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8ED2C" w14:textId="3C7A13DC" w:rsidR="00557505" w:rsidRDefault="00557505">
      <w:pPr>
        <w:rPr>
          <w:rFonts w:ascii="Arial" w:eastAsia="Arial" w:hAnsi="Arial" w:cs="Arial"/>
          <w:lang w:val="en"/>
        </w:rPr>
      </w:pPr>
    </w:p>
    <w:p w14:paraId="43707D4C" w14:textId="77777777" w:rsidR="00557505" w:rsidRDefault="00557505" w:rsidP="00557505">
      <w:pPr>
        <w:tabs>
          <w:tab w:val="left" w:pos="1872"/>
        </w:tabs>
        <w:ind w:right="180"/>
        <w:jc w:val="center"/>
        <w:rPr>
          <w:rFonts w:ascii="Arial" w:hAnsi="Arial" w:cs="Arial"/>
          <w:sz w:val="96"/>
          <w:szCs w:val="96"/>
        </w:rPr>
      </w:pPr>
    </w:p>
    <w:p w14:paraId="7D7D5D38" w14:textId="31DB419A" w:rsidR="00557505" w:rsidRPr="00BA1B82" w:rsidRDefault="00557505" w:rsidP="00557505">
      <w:pPr>
        <w:tabs>
          <w:tab w:val="left" w:pos="1872"/>
        </w:tabs>
        <w:ind w:right="180"/>
        <w:jc w:val="center"/>
        <w:rPr>
          <w:rFonts w:ascii="Arial" w:hAnsi="Arial" w:cs="Arial"/>
          <w:sz w:val="96"/>
          <w:szCs w:val="96"/>
        </w:rPr>
      </w:pPr>
      <w:r w:rsidRPr="00BA1B82">
        <w:rPr>
          <w:rFonts w:ascii="Arial" w:hAnsi="Arial" w:cs="Arial"/>
          <w:sz w:val="96"/>
          <w:szCs w:val="96"/>
        </w:rPr>
        <w:t>Council for Higher Education Accreditation</w:t>
      </w:r>
    </w:p>
    <w:p w14:paraId="4D6E186A" w14:textId="77777777" w:rsidR="00557505" w:rsidRDefault="00557505" w:rsidP="00557505">
      <w:pPr>
        <w:tabs>
          <w:tab w:val="left" w:pos="1872"/>
        </w:tabs>
        <w:jc w:val="center"/>
        <w:rPr>
          <w:rFonts w:ascii="Arial" w:hAnsi="Arial" w:cs="Arial"/>
          <w:sz w:val="56"/>
          <w:szCs w:val="56"/>
        </w:rPr>
      </w:pPr>
    </w:p>
    <w:p w14:paraId="13AB8A14" w14:textId="77777777" w:rsidR="00557505" w:rsidRDefault="00557505" w:rsidP="00557505">
      <w:pPr>
        <w:tabs>
          <w:tab w:val="left" w:pos="1872"/>
        </w:tabs>
        <w:jc w:val="center"/>
        <w:rPr>
          <w:rFonts w:ascii="Arial" w:hAnsi="Arial" w:cs="Arial"/>
          <w:sz w:val="56"/>
          <w:szCs w:val="56"/>
        </w:rPr>
      </w:pPr>
    </w:p>
    <w:p w14:paraId="36DCE680" w14:textId="77777777" w:rsidR="00557505" w:rsidRPr="00BA1B82" w:rsidRDefault="00557505" w:rsidP="00557505">
      <w:pPr>
        <w:tabs>
          <w:tab w:val="left" w:pos="1872"/>
        </w:tabs>
        <w:jc w:val="center"/>
        <w:rPr>
          <w:rFonts w:ascii="Arial" w:hAnsi="Arial" w:cs="Arial"/>
          <w:sz w:val="56"/>
          <w:szCs w:val="56"/>
        </w:rPr>
      </w:pPr>
      <w:r w:rsidRPr="00BA1B82">
        <w:rPr>
          <w:rFonts w:ascii="Arial" w:hAnsi="Arial" w:cs="Arial"/>
          <w:sz w:val="56"/>
          <w:szCs w:val="56"/>
        </w:rPr>
        <w:t>CHEA</w:t>
      </w:r>
    </w:p>
    <w:p w14:paraId="5383900B" w14:textId="77777777" w:rsidR="00557505" w:rsidRPr="00BA1B82" w:rsidRDefault="00557505" w:rsidP="00557505">
      <w:pPr>
        <w:tabs>
          <w:tab w:val="left" w:pos="1872"/>
        </w:tabs>
        <w:jc w:val="center"/>
        <w:rPr>
          <w:rFonts w:ascii="Arial" w:hAnsi="Arial" w:cs="Arial"/>
          <w:sz w:val="56"/>
          <w:szCs w:val="56"/>
        </w:rPr>
      </w:pPr>
      <w:r w:rsidRPr="00BA1B82">
        <w:rPr>
          <w:rFonts w:ascii="Arial" w:hAnsi="Arial" w:cs="Arial"/>
          <w:sz w:val="56"/>
          <w:szCs w:val="56"/>
        </w:rPr>
        <w:t>Arbitration</w:t>
      </w:r>
    </w:p>
    <w:p w14:paraId="7939E423" w14:textId="77777777" w:rsidR="00557505" w:rsidRPr="00BA1B82" w:rsidRDefault="00557505" w:rsidP="00557505">
      <w:pPr>
        <w:tabs>
          <w:tab w:val="left" w:pos="1872"/>
        </w:tabs>
        <w:jc w:val="center"/>
        <w:rPr>
          <w:rFonts w:ascii="Arial" w:hAnsi="Arial" w:cs="Arial"/>
          <w:sz w:val="56"/>
          <w:szCs w:val="56"/>
        </w:rPr>
      </w:pPr>
      <w:r w:rsidRPr="00BA1B82">
        <w:rPr>
          <w:rFonts w:ascii="Arial" w:hAnsi="Arial" w:cs="Arial"/>
          <w:sz w:val="56"/>
          <w:szCs w:val="56"/>
        </w:rPr>
        <w:t>Program</w:t>
      </w:r>
    </w:p>
    <w:p w14:paraId="3258B9A9" w14:textId="77777777" w:rsidR="00557505" w:rsidRDefault="00557505">
      <w:pPr>
        <w:rPr>
          <w:rFonts w:ascii="Arial" w:eastAsia="Arial" w:hAnsi="Arial" w:cs="Arial"/>
          <w:lang w:val="en"/>
        </w:rPr>
      </w:pPr>
      <w:r>
        <w:rPr>
          <w:rFonts w:ascii="Arial" w:eastAsia="Arial" w:hAnsi="Arial" w:cs="Arial"/>
          <w:lang w:val="en"/>
        </w:rPr>
        <w:br w:type="page"/>
      </w:r>
    </w:p>
    <w:p w14:paraId="04D6B8BE" w14:textId="77777777" w:rsidR="008C1A3A" w:rsidRDefault="008C1A3A">
      <w:pPr>
        <w:rPr>
          <w:rFonts w:ascii="Arial" w:eastAsia="Arial" w:hAnsi="Arial" w:cs="Arial"/>
          <w:lang w:val="en"/>
        </w:rPr>
      </w:pPr>
    </w:p>
    <w:p w14:paraId="039BD540" w14:textId="7B6D1A54" w:rsidR="00D933C9" w:rsidRPr="006A472C" w:rsidRDefault="00D933C9">
      <w:pPr>
        <w:pStyle w:val="TOCHeading"/>
        <w:tabs>
          <w:tab w:val="left" w:pos="270"/>
          <w:tab w:val="left" w:pos="9720"/>
        </w:tabs>
        <w:ind w:right="540"/>
        <w:jc w:val="center"/>
        <w:rPr>
          <w:sz w:val="40"/>
          <w:szCs w:val="40"/>
        </w:rPr>
      </w:pPr>
      <w:r w:rsidRPr="006A472C">
        <w:rPr>
          <w:rFonts w:ascii="Arial" w:hAnsi="Arial" w:cs="Arial"/>
          <w:color w:val="auto"/>
          <w:sz w:val="40"/>
          <w:szCs w:val="40"/>
        </w:rPr>
        <w:t>Non-Binding Arbitration Between Institutions and Accredit</w:t>
      </w:r>
      <w:r w:rsidR="000972CA">
        <w:rPr>
          <w:rFonts w:ascii="Arial" w:hAnsi="Arial" w:cs="Arial"/>
          <w:color w:val="auto"/>
          <w:sz w:val="40"/>
          <w:szCs w:val="40"/>
        </w:rPr>
        <w:t>ing Organizations</w:t>
      </w:r>
    </w:p>
    <w:p w14:paraId="7561A03C" w14:textId="77777777" w:rsidR="00ED2DE5" w:rsidRPr="008B69EA" w:rsidRDefault="00ED2DE5" w:rsidP="008C1A3A">
      <w:pPr>
        <w:keepNext/>
        <w:keepLines/>
        <w:tabs>
          <w:tab w:val="left" w:pos="-180"/>
          <w:tab w:val="left" w:pos="90"/>
          <w:tab w:val="left" w:pos="9450"/>
          <w:tab w:val="left" w:pos="9540"/>
        </w:tabs>
        <w:spacing w:after="0"/>
        <w:ind w:hanging="270"/>
        <w:outlineLvl w:val="0"/>
        <w:rPr>
          <w:rFonts w:ascii="Arial" w:eastAsiaTheme="majorEastAsia" w:hAnsi="Arial" w:cs="Arial"/>
        </w:rPr>
      </w:pPr>
    </w:p>
    <w:p w14:paraId="49BD0766" w14:textId="3832CB4E" w:rsidR="00511E35" w:rsidRDefault="00171F82">
      <w:pPr>
        <w:pStyle w:val="TOC1"/>
        <w:rPr>
          <w:rFonts w:asciiTheme="minorHAnsi" w:eastAsiaTheme="minorEastAsia" w:hAnsiTheme="minorHAnsi" w:cstheme="minorBidi"/>
          <w:lang w:val="en-US"/>
        </w:rPr>
      </w:pPr>
      <w:r>
        <w:fldChar w:fldCharType="begin"/>
      </w:r>
      <w:r>
        <w:instrText xml:space="preserve"> TOC \o "1-3" \h \z \u </w:instrText>
      </w:r>
      <w:r>
        <w:fldChar w:fldCharType="separate"/>
      </w:r>
      <w:hyperlink w:anchor="_Toc127276269" w:history="1">
        <w:r w:rsidR="00511E35" w:rsidRPr="00C244F7">
          <w:rPr>
            <w:rStyle w:val="Hyperlink"/>
            <w:rFonts w:cstheme="majorBidi"/>
          </w:rPr>
          <w:t>I. Background</w:t>
        </w:r>
        <w:r w:rsidR="00511E35">
          <w:rPr>
            <w:webHidden/>
          </w:rPr>
          <w:tab/>
        </w:r>
        <w:r w:rsidR="00511E35">
          <w:rPr>
            <w:webHidden/>
          </w:rPr>
          <w:fldChar w:fldCharType="begin"/>
        </w:r>
        <w:r w:rsidR="00511E35">
          <w:rPr>
            <w:webHidden/>
          </w:rPr>
          <w:instrText xml:space="preserve"> PAGEREF _Toc127276269 \h </w:instrText>
        </w:r>
        <w:r w:rsidR="00511E35">
          <w:rPr>
            <w:webHidden/>
          </w:rPr>
        </w:r>
        <w:r w:rsidR="00511E35">
          <w:rPr>
            <w:webHidden/>
          </w:rPr>
          <w:fldChar w:fldCharType="separate"/>
        </w:r>
        <w:r w:rsidR="00511E35">
          <w:rPr>
            <w:webHidden/>
          </w:rPr>
          <w:t>1</w:t>
        </w:r>
        <w:r w:rsidR="00511E35">
          <w:rPr>
            <w:webHidden/>
          </w:rPr>
          <w:fldChar w:fldCharType="end"/>
        </w:r>
      </w:hyperlink>
    </w:p>
    <w:p w14:paraId="73D1A5CC" w14:textId="189AED7B" w:rsidR="00511E35" w:rsidRDefault="00511E35">
      <w:pPr>
        <w:pStyle w:val="TOC2"/>
        <w:rPr>
          <w:rFonts w:asciiTheme="minorHAnsi" w:eastAsiaTheme="minorEastAsia" w:hAnsiTheme="minorHAnsi"/>
          <w:noProof/>
          <w:sz w:val="24"/>
          <w:szCs w:val="24"/>
        </w:rPr>
      </w:pPr>
      <w:hyperlink w:anchor="_Toc127276270" w:history="1">
        <w:r w:rsidRPr="00C244F7">
          <w:rPr>
            <w:rStyle w:val="Hyperlink"/>
            <w:noProof/>
          </w:rPr>
          <w:t>A. Council for Higher Education Accreditation (CHEA) and Facilitation of Accreditation Arbitration.</w:t>
        </w:r>
        <w:r>
          <w:rPr>
            <w:noProof/>
            <w:webHidden/>
          </w:rPr>
          <w:tab/>
        </w:r>
        <w:r>
          <w:rPr>
            <w:noProof/>
            <w:webHidden/>
          </w:rPr>
          <w:fldChar w:fldCharType="begin"/>
        </w:r>
        <w:r>
          <w:rPr>
            <w:noProof/>
            <w:webHidden/>
          </w:rPr>
          <w:instrText xml:space="preserve"> PAGEREF _Toc127276270 \h </w:instrText>
        </w:r>
        <w:r>
          <w:rPr>
            <w:noProof/>
            <w:webHidden/>
          </w:rPr>
        </w:r>
        <w:r>
          <w:rPr>
            <w:noProof/>
            <w:webHidden/>
          </w:rPr>
          <w:fldChar w:fldCharType="separate"/>
        </w:r>
        <w:r>
          <w:rPr>
            <w:noProof/>
            <w:webHidden/>
          </w:rPr>
          <w:t>1</w:t>
        </w:r>
        <w:r>
          <w:rPr>
            <w:noProof/>
            <w:webHidden/>
          </w:rPr>
          <w:fldChar w:fldCharType="end"/>
        </w:r>
      </w:hyperlink>
    </w:p>
    <w:p w14:paraId="4CD289D4" w14:textId="26CA006D" w:rsidR="00511E35" w:rsidRDefault="00511E35">
      <w:pPr>
        <w:pStyle w:val="TOC2"/>
        <w:rPr>
          <w:rFonts w:asciiTheme="minorHAnsi" w:eastAsiaTheme="minorEastAsia" w:hAnsiTheme="minorHAnsi"/>
          <w:noProof/>
          <w:sz w:val="24"/>
          <w:szCs w:val="24"/>
        </w:rPr>
      </w:pPr>
      <w:hyperlink w:anchor="_Toc127276271" w:history="1">
        <w:r w:rsidRPr="00C244F7">
          <w:rPr>
            <w:rStyle w:val="Hyperlink"/>
            <w:noProof/>
          </w:rPr>
          <w:t>B. What is Non-Binding Arbitration?</w:t>
        </w:r>
        <w:r>
          <w:rPr>
            <w:noProof/>
            <w:webHidden/>
          </w:rPr>
          <w:tab/>
        </w:r>
        <w:r>
          <w:rPr>
            <w:noProof/>
            <w:webHidden/>
          </w:rPr>
          <w:fldChar w:fldCharType="begin"/>
        </w:r>
        <w:r>
          <w:rPr>
            <w:noProof/>
            <w:webHidden/>
          </w:rPr>
          <w:instrText xml:space="preserve"> PAGEREF _Toc127276271 \h </w:instrText>
        </w:r>
        <w:r>
          <w:rPr>
            <w:noProof/>
            <w:webHidden/>
          </w:rPr>
        </w:r>
        <w:r>
          <w:rPr>
            <w:noProof/>
            <w:webHidden/>
          </w:rPr>
          <w:fldChar w:fldCharType="separate"/>
        </w:r>
        <w:r>
          <w:rPr>
            <w:noProof/>
            <w:webHidden/>
          </w:rPr>
          <w:t>1</w:t>
        </w:r>
        <w:r>
          <w:rPr>
            <w:noProof/>
            <w:webHidden/>
          </w:rPr>
          <w:fldChar w:fldCharType="end"/>
        </w:r>
      </w:hyperlink>
    </w:p>
    <w:p w14:paraId="43FE7AA2" w14:textId="0441078D" w:rsidR="00511E35" w:rsidRDefault="00511E35">
      <w:pPr>
        <w:pStyle w:val="TOC2"/>
        <w:rPr>
          <w:rFonts w:asciiTheme="minorHAnsi" w:eastAsiaTheme="minorEastAsia" w:hAnsiTheme="minorHAnsi"/>
          <w:noProof/>
          <w:sz w:val="24"/>
          <w:szCs w:val="24"/>
        </w:rPr>
      </w:pPr>
      <w:hyperlink w:anchor="_Toc127276272" w:history="1">
        <w:r w:rsidRPr="00C244F7">
          <w:rPr>
            <w:rStyle w:val="Hyperlink"/>
            <w:noProof/>
          </w:rPr>
          <w:t>C. When Do Accreditation Disputes Between Institutions and Accrediting Organizations Go Through Arbitration?</w:t>
        </w:r>
        <w:r>
          <w:rPr>
            <w:noProof/>
            <w:webHidden/>
          </w:rPr>
          <w:tab/>
        </w:r>
        <w:r>
          <w:rPr>
            <w:noProof/>
            <w:webHidden/>
          </w:rPr>
          <w:fldChar w:fldCharType="begin"/>
        </w:r>
        <w:r>
          <w:rPr>
            <w:noProof/>
            <w:webHidden/>
          </w:rPr>
          <w:instrText xml:space="preserve"> PAGEREF _Toc127276272 \h </w:instrText>
        </w:r>
        <w:r>
          <w:rPr>
            <w:noProof/>
            <w:webHidden/>
          </w:rPr>
        </w:r>
        <w:r>
          <w:rPr>
            <w:noProof/>
            <w:webHidden/>
          </w:rPr>
          <w:fldChar w:fldCharType="separate"/>
        </w:r>
        <w:r>
          <w:rPr>
            <w:noProof/>
            <w:webHidden/>
          </w:rPr>
          <w:t>1</w:t>
        </w:r>
        <w:r>
          <w:rPr>
            <w:noProof/>
            <w:webHidden/>
          </w:rPr>
          <w:fldChar w:fldCharType="end"/>
        </w:r>
      </w:hyperlink>
    </w:p>
    <w:p w14:paraId="14B372EB" w14:textId="5E48951D" w:rsidR="00511E35" w:rsidRDefault="00511E35">
      <w:pPr>
        <w:pStyle w:val="TOC2"/>
        <w:rPr>
          <w:rFonts w:asciiTheme="minorHAnsi" w:eastAsiaTheme="minorEastAsia" w:hAnsiTheme="minorHAnsi"/>
          <w:noProof/>
          <w:sz w:val="24"/>
          <w:szCs w:val="24"/>
        </w:rPr>
      </w:pPr>
      <w:hyperlink w:anchor="_Toc127276273" w:history="1">
        <w:r w:rsidRPr="00C244F7">
          <w:rPr>
            <w:rStyle w:val="Hyperlink"/>
            <w:noProof/>
          </w:rPr>
          <w:t>D. Why the Requirement?</w:t>
        </w:r>
        <w:r>
          <w:rPr>
            <w:noProof/>
            <w:webHidden/>
          </w:rPr>
          <w:tab/>
        </w:r>
        <w:r>
          <w:rPr>
            <w:noProof/>
            <w:webHidden/>
          </w:rPr>
          <w:fldChar w:fldCharType="begin"/>
        </w:r>
        <w:r>
          <w:rPr>
            <w:noProof/>
            <w:webHidden/>
          </w:rPr>
          <w:instrText xml:space="preserve"> PAGEREF _Toc127276273 \h </w:instrText>
        </w:r>
        <w:r>
          <w:rPr>
            <w:noProof/>
            <w:webHidden/>
          </w:rPr>
        </w:r>
        <w:r>
          <w:rPr>
            <w:noProof/>
            <w:webHidden/>
          </w:rPr>
          <w:fldChar w:fldCharType="separate"/>
        </w:r>
        <w:r>
          <w:rPr>
            <w:noProof/>
            <w:webHidden/>
          </w:rPr>
          <w:t>2</w:t>
        </w:r>
        <w:r>
          <w:rPr>
            <w:noProof/>
            <w:webHidden/>
          </w:rPr>
          <w:fldChar w:fldCharType="end"/>
        </w:r>
      </w:hyperlink>
    </w:p>
    <w:p w14:paraId="434C6196" w14:textId="78D70ABA" w:rsidR="00511E35" w:rsidRDefault="00511E35">
      <w:pPr>
        <w:pStyle w:val="TOC1"/>
        <w:rPr>
          <w:rFonts w:asciiTheme="minorHAnsi" w:eastAsiaTheme="minorEastAsia" w:hAnsiTheme="minorHAnsi" w:cstheme="minorBidi"/>
          <w:lang w:val="en-US"/>
        </w:rPr>
      </w:pPr>
      <w:hyperlink w:anchor="_Toc127276274" w:history="1">
        <w:r w:rsidRPr="00C244F7">
          <w:rPr>
            <w:rStyle w:val="Hyperlink"/>
            <w:rFonts w:cstheme="majorBidi"/>
          </w:rPr>
          <w:t>II. Processes and Procedures</w:t>
        </w:r>
        <w:r>
          <w:rPr>
            <w:webHidden/>
          </w:rPr>
          <w:tab/>
        </w:r>
        <w:r>
          <w:rPr>
            <w:webHidden/>
          </w:rPr>
          <w:fldChar w:fldCharType="begin"/>
        </w:r>
        <w:r>
          <w:rPr>
            <w:webHidden/>
          </w:rPr>
          <w:instrText xml:space="preserve"> PAGEREF _Toc127276274 \h </w:instrText>
        </w:r>
        <w:r>
          <w:rPr>
            <w:webHidden/>
          </w:rPr>
        </w:r>
        <w:r>
          <w:rPr>
            <w:webHidden/>
          </w:rPr>
          <w:fldChar w:fldCharType="separate"/>
        </w:r>
        <w:r>
          <w:rPr>
            <w:webHidden/>
          </w:rPr>
          <w:t>2</w:t>
        </w:r>
        <w:r>
          <w:rPr>
            <w:webHidden/>
          </w:rPr>
          <w:fldChar w:fldCharType="end"/>
        </w:r>
      </w:hyperlink>
    </w:p>
    <w:p w14:paraId="64488484" w14:textId="371DAF73" w:rsidR="00511E35" w:rsidRDefault="00511E35">
      <w:pPr>
        <w:pStyle w:val="TOC2"/>
        <w:rPr>
          <w:rFonts w:asciiTheme="minorHAnsi" w:eastAsiaTheme="minorEastAsia" w:hAnsiTheme="minorHAnsi"/>
          <w:noProof/>
          <w:sz w:val="24"/>
          <w:szCs w:val="24"/>
        </w:rPr>
      </w:pPr>
      <w:hyperlink w:anchor="_Toc127276275" w:history="1">
        <w:r w:rsidRPr="00C244F7">
          <w:rPr>
            <w:rStyle w:val="Hyperlink"/>
            <w:noProof/>
          </w:rPr>
          <w:t>A. Scope of Arbitration</w:t>
        </w:r>
        <w:r>
          <w:rPr>
            <w:noProof/>
            <w:webHidden/>
          </w:rPr>
          <w:tab/>
        </w:r>
        <w:r>
          <w:rPr>
            <w:noProof/>
            <w:webHidden/>
          </w:rPr>
          <w:fldChar w:fldCharType="begin"/>
        </w:r>
        <w:r>
          <w:rPr>
            <w:noProof/>
            <w:webHidden/>
          </w:rPr>
          <w:instrText xml:space="preserve"> PAGEREF _Toc127276275 \h </w:instrText>
        </w:r>
        <w:r>
          <w:rPr>
            <w:noProof/>
            <w:webHidden/>
          </w:rPr>
        </w:r>
        <w:r>
          <w:rPr>
            <w:noProof/>
            <w:webHidden/>
          </w:rPr>
          <w:fldChar w:fldCharType="separate"/>
        </w:r>
        <w:r>
          <w:rPr>
            <w:noProof/>
            <w:webHidden/>
          </w:rPr>
          <w:t>2</w:t>
        </w:r>
        <w:r>
          <w:rPr>
            <w:noProof/>
            <w:webHidden/>
          </w:rPr>
          <w:fldChar w:fldCharType="end"/>
        </w:r>
      </w:hyperlink>
    </w:p>
    <w:p w14:paraId="4D10B1AA" w14:textId="3C670337" w:rsidR="00511E35" w:rsidRDefault="00511E35">
      <w:pPr>
        <w:pStyle w:val="TOC2"/>
        <w:rPr>
          <w:rFonts w:asciiTheme="minorHAnsi" w:eastAsiaTheme="minorEastAsia" w:hAnsiTheme="minorHAnsi"/>
          <w:noProof/>
          <w:sz w:val="24"/>
          <w:szCs w:val="24"/>
        </w:rPr>
      </w:pPr>
      <w:hyperlink w:anchor="_Toc127276276" w:history="1">
        <w:r w:rsidRPr="00C244F7">
          <w:rPr>
            <w:rStyle w:val="Hyperlink"/>
            <w:rFonts w:eastAsia="Arial" w:cs="Arial"/>
            <w:noProof/>
            <w:lang w:val="en"/>
          </w:rPr>
          <w:t>B. Eligibility to Participate in CHEA Arbitration Program</w:t>
        </w:r>
        <w:r>
          <w:rPr>
            <w:noProof/>
            <w:webHidden/>
          </w:rPr>
          <w:tab/>
        </w:r>
        <w:r>
          <w:rPr>
            <w:noProof/>
            <w:webHidden/>
          </w:rPr>
          <w:fldChar w:fldCharType="begin"/>
        </w:r>
        <w:r>
          <w:rPr>
            <w:noProof/>
            <w:webHidden/>
          </w:rPr>
          <w:instrText xml:space="preserve"> PAGEREF _Toc127276276 \h </w:instrText>
        </w:r>
        <w:r>
          <w:rPr>
            <w:noProof/>
            <w:webHidden/>
          </w:rPr>
        </w:r>
        <w:r>
          <w:rPr>
            <w:noProof/>
            <w:webHidden/>
          </w:rPr>
          <w:fldChar w:fldCharType="separate"/>
        </w:r>
        <w:r>
          <w:rPr>
            <w:noProof/>
            <w:webHidden/>
          </w:rPr>
          <w:t>2</w:t>
        </w:r>
        <w:r>
          <w:rPr>
            <w:noProof/>
            <w:webHidden/>
          </w:rPr>
          <w:fldChar w:fldCharType="end"/>
        </w:r>
      </w:hyperlink>
    </w:p>
    <w:p w14:paraId="147CAE50" w14:textId="73E9B231" w:rsidR="00511E35" w:rsidRDefault="00511E35">
      <w:pPr>
        <w:pStyle w:val="TOC2"/>
        <w:rPr>
          <w:rFonts w:asciiTheme="minorHAnsi" w:eastAsiaTheme="minorEastAsia" w:hAnsiTheme="minorHAnsi"/>
          <w:noProof/>
          <w:sz w:val="24"/>
          <w:szCs w:val="24"/>
        </w:rPr>
      </w:pPr>
      <w:hyperlink w:anchor="_Toc127276277" w:history="1">
        <w:r w:rsidRPr="00C244F7">
          <w:rPr>
            <w:rStyle w:val="Hyperlink"/>
            <w:rFonts w:eastAsia="Arial" w:cs="Arial"/>
            <w:noProof/>
            <w:lang w:val="en"/>
          </w:rPr>
          <w:t>C. Filing Deadline</w:t>
        </w:r>
        <w:r>
          <w:rPr>
            <w:noProof/>
            <w:webHidden/>
          </w:rPr>
          <w:tab/>
        </w:r>
        <w:r>
          <w:rPr>
            <w:noProof/>
            <w:webHidden/>
          </w:rPr>
          <w:fldChar w:fldCharType="begin"/>
        </w:r>
        <w:r>
          <w:rPr>
            <w:noProof/>
            <w:webHidden/>
          </w:rPr>
          <w:instrText xml:space="preserve"> PAGEREF _Toc127276277 \h </w:instrText>
        </w:r>
        <w:r>
          <w:rPr>
            <w:noProof/>
            <w:webHidden/>
          </w:rPr>
        </w:r>
        <w:r>
          <w:rPr>
            <w:noProof/>
            <w:webHidden/>
          </w:rPr>
          <w:fldChar w:fldCharType="separate"/>
        </w:r>
        <w:r>
          <w:rPr>
            <w:noProof/>
            <w:webHidden/>
          </w:rPr>
          <w:t>3</w:t>
        </w:r>
        <w:r>
          <w:rPr>
            <w:noProof/>
            <w:webHidden/>
          </w:rPr>
          <w:fldChar w:fldCharType="end"/>
        </w:r>
      </w:hyperlink>
    </w:p>
    <w:p w14:paraId="0E37E797" w14:textId="760379CA" w:rsidR="00511E35" w:rsidRDefault="00511E35">
      <w:pPr>
        <w:pStyle w:val="TOC2"/>
        <w:rPr>
          <w:rFonts w:asciiTheme="minorHAnsi" w:eastAsiaTheme="minorEastAsia" w:hAnsiTheme="minorHAnsi"/>
          <w:noProof/>
          <w:sz w:val="24"/>
          <w:szCs w:val="24"/>
        </w:rPr>
      </w:pPr>
      <w:hyperlink w:anchor="_Toc127276278" w:history="1">
        <w:r w:rsidRPr="00C244F7">
          <w:rPr>
            <w:rStyle w:val="Hyperlink"/>
            <w:rFonts w:eastAsia="Arial" w:cs="Arial"/>
            <w:noProof/>
            <w:lang w:val="en"/>
          </w:rPr>
          <w:t>D. Grounds for Arbitration</w:t>
        </w:r>
        <w:r>
          <w:rPr>
            <w:noProof/>
            <w:webHidden/>
          </w:rPr>
          <w:tab/>
        </w:r>
        <w:r>
          <w:rPr>
            <w:noProof/>
            <w:webHidden/>
          </w:rPr>
          <w:fldChar w:fldCharType="begin"/>
        </w:r>
        <w:r>
          <w:rPr>
            <w:noProof/>
            <w:webHidden/>
          </w:rPr>
          <w:instrText xml:space="preserve"> PAGEREF _Toc127276278 \h </w:instrText>
        </w:r>
        <w:r>
          <w:rPr>
            <w:noProof/>
            <w:webHidden/>
          </w:rPr>
        </w:r>
        <w:r>
          <w:rPr>
            <w:noProof/>
            <w:webHidden/>
          </w:rPr>
          <w:fldChar w:fldCharType="separate"/>
        </w:r>
        <w:r>
          <w:rPr>
            <w:noProof/>
            <w:webHidden/>
          </w:rPr>
          <w:t>3</w:t>
        </w:r>
        <w:r>
          <w:rPr>
            <w:noProof/>
            <w:webHidden/>
          </w:rPr>
          <w:fldChar w:fldCharType="end"/>
        </w:r>
      </w:hyperlink>
    </w:p>
    <w:p w14:paraId="11BC4BFF" w14:textId="200DAF40" w:rsidR="00511E35" w:rsidRDefault="00511E35">
      <w:pPr>
        <w:pStyle w:val="TOC2"/>
        <w:rPr>
          <w:rFonts w:asciiTheme="minorHAnsi" w:eastAsiaTheme="minorEastAsia" w:hAnsiTheme="minorHAnsi"/>
          <w:noProof/>
          <w:sz w:val="24"/>
          <w:szCs w:val="24"/>
        </w:rPr>
      </w:pPr>
      <w:hyperlink w:anchor="_Toc127276279" w:history="1">
        <w:r w:rsidRPr="00C244F7">
          <w:rPr>
            <w:rStyle w:val="Hyperlink"/>
            <w:rFonts w:eastAsia="Arial" w:cs="Arial"/>
            <w:noProof/>
            <w:lang w:val="en"/>
          </w:rPr>
          <w:t>E. Initiation of Arbitration</w:t>
        </w:r>
        <w:r>
          <w:rPr>
            <w:noProof/>
            <w:webHidden/>
          </w:rPr>
          <w:tab/>
        </w:r>
        <w:r>
          <w:rPr>
            <w:noProof/>
            <w:webHidden/>
          </w:rPr>
          <w:fldChar w:fldCharType="begin"/>
        </w:r>
        <w:r>
          <w:rPr>
            <w:noProof/>
            <w:webHidden/>
          </w:rPr>
          <w:instrText xml:space="preserve"> PAGEREF _Toc127276279 \h </w:instrText>
        </w:r>
        <w:r>
          <w:rPr>
            <w:noProof/>
            <w:webHidden/>
          </w:rPr>
        </w:r>
        <w:r>
          <w:rPr>
            <w:noProof/>
            <w:webHidden/>
          </w:rPr>
          <w:fldChar w:fldCharType="separate"/>
        </w:r>
        <w:r>
          <w:rPr>
            <w:noProof/>
            <w:webHidden/>
          </w:rPr>
          <w:t>3</w:t>
        </w:r>
        <w:r>
          <w:rPr>
            <w:noProof/>
            <w:webHidden/>
          </w:rPr>
          <w:fldChar w:fldCharType="end"/>
        </w:r>
      </w:hyperlink>
    </w:p>
    <w:p w14:paraId="7FBC3BB1" w14:textId="3AA7F001" w:rsidR="00511E35" w:rsidRDefault="00511E35">
      <w:pPr>
        <w:pStyle w:val="TOC2"/>
        <w:rPr>
          <w:rFonts w:asciiTheme="minorHAnsi" w:eastAsiaTheme="minorEastAsia" w:hAnsiTheme="minorHAnsi"/>
          <w:noProof/>
          <w:sz w:val="24"/>
          <w:szCs w:val="24"/>
        </w:rPr>
      </w:pPr>
      <w:hyperlink w:anchor="_Toc127276280" w:history="1">
        <w:r w:rsidRPr="00C244F7">
          <w:rPr>
            <w:rStyle w:val="Hyperlink"/>
            <w:noProof/>
            <w:highlight w:val="white"/>
          </w:rPr>
          <w:t>F. Assignment of Arbitrator</w:t>
        </w:r>
        <w:r>
          <w:rPr>
            <w:noProof/>
            <w:webHidden/>
          </w:rPr>
          <w:tab/>
        </w:r>
        <w:r>
          <w:rPr>
            <w:noProof/>
            <w:webHidden/>
          </w:rPr>
          <w:fldChar w:fldCharType="begin"/>
        </w:r>
        <w:r>
          <w:rPr>
            <w:noProof/>
            <w:webHidden/>
          </w:rPr>
          <w:instrText xml:space="preserve"> PAGEREF _Toc127276280 \h </w:instrText>
        </w:r>
        <w:r>
          <w:rPr>
            <w:noProof/>
            <w:webHidden/>
          </w:rPr>
        </w:r>
        <w:r>
          <w:rPr>
            <w:noProof/>
            <w:webHidden/>
          </w:rPr>
          <w:fldChar w:fldCharType="separate"/>
        </w:r>
        <w:r>
          <w:rPr>
            <w:noProof/>
            <w:webHidden/>
          </w:rPr>
          <w:t>3</w:t>
        </w:r>
        <w:r>
          <w:rPr>
            <w:noProof/>
            <w:webHidden/>
          </w:rPr>
          <w:fldChar w:fldCharType="end"/>
        </w:r>
      </w:hyperlink>
    </w:p>
    <w:p w14:paraId="734AEF22" w14:textId="389F370D" w:rsidR="00511E35" w:rsidRDefault="00511E35">
      <w:pPr>
        <w:pStyle w:val="TOC2"/>
        <w:rPr>
          <w:rFonts w:asciiTheme="minorHAnsi" w:eastAsiaTheme="minorEastAsia" w:hAnsiTheme="minorHAnsi"/>
          <w:noProof/>
          <w:sz w:val="24"/>
          <w:szCs w:val="24"/>
        </w:rPr>
      </w:pPr>
      <w:hyperlink w:anchor="_Toc127276281" w:history="1">
        <w:r w:rsidRPr="00C244F7">
          <w:rPr>
            <w:rStyle w:val="Hyperlink"/>
            <w:noProof/>
          </w:rPr>
          <w:t>G. Conflict of Interest and Recusal</w:t>
        </w:r>
        <w:r>
          <w:rPr>
            <w:noProof/>
            <w:webHidden/>
          </w:rPr>
          <w:tab/>
        </w:r>
        <w:r>
          <w:rPr>
            <w:noProof/>
            <w:webHidden/>
          </w:rPr>
          <w:fldChar w:fldCharType="begin"/>
        </w:r>
        <w:r>
          <w:rPr>
            <w:noProof/>
            <w:webHidden/>
          </w:rPr>
          <w:instrText xml:space="preserve"> PAGEREF _Toc127276281 \h </w:instrText>
        </w:r>
        <w:r>
          <w:rPr>
            <w:noProof/>
            <w:webHidden/>
          </w:rPr>
        </w:r>
        <w:r>
          <w:rPr>
            <w:noProof/>
            <w:webHidden/>
          </w:rPr>
          <w:fldChar w:fldCharType="separate"/>
        </w:r>
        <w:r>
          <w:rPr>
            <w:noProof/>
            <w:webHidden/>
          </w:rPr>
          <w:t>4</w:t>
        </w:r>
        <w:r>
          <w:rPr>
            <w:noProof/>
            <w:webHidden/>
          </w:rPr>
          <w:fldChar w:fldCharType="end"/>
        </w:r>
      </w:hyperlink>
    </w:p>
    <w:p w14:paraId="1CC4D2AE" w14:textId="7D17347F" w:rsidR="00511E35" w:rsidRDefault="00511E35">
      <w:pPr>
        <w:pStyle w:val="TOC2"/>
        <w:rPr>
          <w:rFonts w:asciiTheme="minorHAnsi" w:eastAsiaTheme="minorEastAsia" w:hAnsiTheme="minorHAnsi"/>
          <w:noProof/>
          <w:sz w:val="24"/>
          <w:szCs w:val="24"/>
        </w:rPr>
      </w:pPr>
      <w:hyperlink w:anchor="_Toc127276282" w:history="1">
        <w:r w:rsidRPr="00C244F7">
          <w:rPr>
            <w:rStyle w:val="Hyperlink"/>
            <w:noProof/>
          </w:rPr>
          <w:t>H. Ex Parte</w:t>
        </w:r>
        <w:r>
          <w:rPr>
            <w:noProof/>
            <w:webHidden/>
          </w:rPr>
          <w:tab/>
        </w:r>
        <w:r>
          <w:rPr>
            <w:noProof/>
            <w:webHidden/>
          </w:rPr>
          <w:fldChar w:fldCharType="begin"/>
        </w:r>
        <w:r>
          <w:rPr>
            <w:noProof/>
            <w:webHidden/>
          </w:rPr>
          <w:instrText xml:space="preserve"> PAGEREF _Toc127276282 \h </w:instrText>
        </w:r>
        <w:r>
          <w:rPr>
            <w:noProof/>
            <w:webHidden/>
          </w:rPr>
        </w:r>
        <w:r>
          <w:rPr>
            <w:noProof/>
            <w:webHidden/>
          </w:rPr>
          <w:fldChar w:fldCharType="separate"/>
        </w:r>
        <w:r>
          <w:rPr>
            <w:noProof/>
            <w:webHidden/>
          </w:rPr>
          <w:t>4</w:t>
        </w:r>
        <w:r>
          <w:rPr>
            <w:noProof/>
            <w:webHidden/>
          </w:rPr>
          <w:fldChar w:fldCharType="end"/>
        </w:r>
      </w:hyperlink>
    </w:p>
    <w:p w14:paraId="45D32345" w14:textId="7AFE8104" w:rsidR="00511E35" w:rsidRDefault="00511E35">
      <w:pPr>
        <w:pStyle w:val="TOC2"/>
        <w:rPr>
          <w:rFonts w:asciiTheme="minorHAnsi" w:eastAsiaTheme="minorEastAsia" w:hAnsiTheme="minorHAnsi"/>
          <w:noProof/>
          <w:sz w:val="24"/>
          <w:szCs w:val="24"/>
        </w:rPr>
      </w:pPr>
      <w:hyperlink w:anchor="_Toc127276283" w:history="1">
        <w:r w:rsidRPr="00C244F7">
          <w:rPr>
            <w:rStyle w:val="Hyperlink"/>
            <w:noProof/>
          </w:rPr>
          <w:t>I. Pre-Arbitration</w:t>
        </w:r>
        <w:r>
          <w:rPr>
            <w:noProof/>
            <w:webHidden/>
          </w:rPr>
          <w:tab/>
        </w:r>
        <w:r>
          <w:rPr>
            <w:noProof/>
            <w:webHidden/>
          </w:rPr>
          <w:fldChar w:fldCharType="begin"/>
        </w:r>
        <w:r>
          <w:rPr>
            <w:noProof/>
            <w:webHidden/>
          </w:rPr>
          <w:instrText xml:space="preserve"> PAGEREF _Toc127276283 \h </w:instrText>
        </w:r>
        <w:r>
          <w:rPr>
            <w:noProof/>
            <w:webHidden/>
          </w:rPr>
        </w:r>
        <w:r>
          <w:rPr>
            <w:noProof/>
            <w:webHidden/>
          </w:rPr>
          <w:fldChar w:fldCharType="separate"/>
        </w:r>
        <w:r>
          <w:rPr>
            <w:noProof/>
            <w:webHidden/>
          </w:rPr>
          <w:t>4</w:t>
        </w:r>
        <w:r>
          <w:rPr>
            <w:noProof/>
            <w:webHidden/>
          </w:rPr>
          <w:fldChar w:fldCharType="end"/>
        </w:r>
      </w:hyperlink>
    </w:p>
    <w:p w14:paraId="4FFCE189" w14:textId="2D2E6D20" w:rsidR="00511E35" w:rsidRDefault="00511E35">
      <w:pPr>
        <w:pStyle w:val="TOC3"/>
        <w:rPr>
          <w:rFonts w:asciiTheme="minorHAnsi" w:eastAsiaTheme="minorEastAsia" w:hAnsiTheme="minorHAnsi" w:cstheme="minorBidi"/>
          <w:sz w:val="24"/>
          <w:szCs w:val="24"/>
        </w:rPr>
      </w:pPr>
      <w:hyperlink w:anchor="_Toc127276284" w:history="1">
        <w:r w:rsidRPr="00C244F7">
          <w:rPr>
            <w:rStyle w:val="Hyperlink"/>
          </w:rPr>
          <w:t>1. Exchange of Information Between Parties</w:t>
        </w:r>
        <w:r>
          <w:rPr>
            <w:webHidden/>
          </w:rPr>
          <w:tab/>
        </w:r>
        <w:r>
          <w:rPr>
            <w:webHidden/>
          </w:rPr>
          <w:fldChar w:fldCharType="begin"/>
        </w:r>
        <w:r>
          <w:rPr>
            <w:webHidden/>
          </w:rPr>
          <w:instrText xml:space="preserve"> PAGEREF _Toc127276284 \h </w:instrText>
        </w:r>
        <w:r>
          <w:rPr>
            <w:webHidden/>
          </w:rPr>
        </w:r>
        <w:r>
          <w:rPr>
            <w:webHidden/>
          </w:rPr>
          <w:fldChar w:fldCharType="separate"/>
        </w:r>
        <w:r>
          <w:rPr>
            <w:webHidden/>
          </w:rPr>
          <w:t>4</w:t>
        </w:r>
        <w:r>
          <w:rPr>
            <w:webHidden/>
          </w:rPr>
          <w:fldChar w:fldCharType="end"/>
        </w:r>
      </w:hyperlink>
    </w:p>
    <w:p w14:paraId="33652BF2" w14:textId="3A060F53" w:rsidR="00511E35" w:rsidRDefault="00511E35">
      <w:pPr>
        <w:pStyle w:val="TOC3"/>
        <w:rPr>
          <w:rFonts w:asciiTheme="minorHAnsi" w:eastAsiaTheme="minorEastAsia" w:hAnsiTheme="minorHAnsi" w:cstheme="minorBidi"/>
          <w:sz w:val="24"/>
          <w:szCs w:val="24"/>
        </w:rPr>
      </w:pPr>
      <w:hyperlink w:anchor="_Toc127276285" w:history="1">
        <w:r w:rsidRPr="00C244F7">
          <w:rPr>
            <w:rStyle w:val="Hyperlink"/>
            <w:rFonts w:eastAsia="Arial"/>
            <w:lang w:val="en"/>
          </w:rPr>
          <w:t>2. Representation of a Party</w:t>
        </w:r>
        <w:r>
          <w:rPr>
            <w:webHidden/>
          </w:rPr>
          <w:tab/>
        </w:r>
        <w:r>
          <w:rPr>
            <w:webHidden/>
          </w:rPr>
          <w:fldChar w:fldCharType="begin"/>
        </w:r>
        <w:r>
          <w:rPr>
            <w:webHidden/>
          </w:rPr>
          <w:instrText xml:space="preserve"> PAGEREF _Toc127276285 \h </w:instrText>
        </w:r>
        <w:r>
          <w:rPr>
            <w:webHidden/>
          </w:rPr>
        </w:r>
        <w:r>
          <w:rPr>
            <w:webHidden/>
          </w:rPr>
          <w:fldChar w:fldCharType="separate"/>
        </w:r>
        <w:r>
          <w:rPr>
            <w:webHidden/>
          </w:rPr>
          <w:t>5</w:t>
        </w:r>
        <w:r>
          <w:rPr>
            <w:webHidden/>
          </w:rPr>
          <w:fldChar w:fldCharType="end"/>
        </w:r>
      </w:hyperlink>
    </w:p>
    <w:p w14:paraId="4B53C153" w14:textId="50FC856A" w:rsidR="00511E35" w:rsidRDefault="00511E35">
      <w:pPr>
        <w:pStyle w:val="TOC3"/>
        <w:rPr>
          <w:rFonts w:asciiTheme="minorHAnsi" w:eastAsiaTheme="minorEastAsia" w:hAnsiTheme="minorHAnsi" w:cstheme="minorBidi"/>
          <w:sz w:val="24"/>
          <w:szCs w:val="24"/>
        </w:rPr>
      </w:pPr>
      <w:hyperlink w:anchor="_Toc127276286" w:history="1">
        <w:r w:rsidRPr="00C244F7">
          <w:rPr>
            <w:rStyle w:val="Hyperlink"/>
            <w:rFonts w:eastAsia="Arial"/>
            <w:lang w:val="en"/>
          </w:rPr>
          <w:t>3. Venue: Date, Time, and Place</w:t>
        </w:r>
        <w:r>
          <w:rPr>
            <w:webHidden/>
          </w:rPr>
          <w:tab/>
        </w:r>
        <w:r>
          <w:rPr>
            <w:webHidden/>
          </w:rPr>
          <w:fldChar w:fldCharType="begin"/>
        </w:r>
        <w:r>
          <w:rPr>
            <w:webHidden/>
          </w:rPr>
          <w:instrText xml:space="preserve"> PAGEREF _Toc127276286 \h </w:instrText>
        </w:r>
        <w:r>
          <w:rPr>
            <w:webHidden/>
          </w:rPr>
        </w:r>
        <w:r>
          <w:rPr>
            <w:webHidden/>
          </w:rPr>
          <w:fldChar w:fldCharType="separate"/>
        </w:r>
        <w:r>
          <w:rPr>
            <w:webHidden/>
          </w:rPr>
          <w:t>5</w:t>
        </w:r>
        <w:r>
          <w:rPr>
            <w:webHidden/>
          </w:rPr>
          <w:fldChar w:fldCharType="end"/>
        </w:r>
      </w:hyperlink>
    </w:p>
    <w:p w14:paraId="672C61E5" w14:textId="01B1EB44" w:rsidR="00511E35" w:rsidRDefault="00511E35">
      <w:pPr>
        <w:pStyle w:val="TOC2"/>
        <w:rPr>
          <w:rFonts w:asciiTheme="minorHAnsi" w:eastAsiaTheme="minorEastAsia" w:hAnsiTheme="minorHAnsi"/>
          <w:noProof/>
          <w:sz w:val="24"/>
          <w:szCs w:val="24"/>
        </w:rPr>
      </w:pPr>
      <w:hyperlink w:anchor="_Toc127276287" w:history="1">
        <w:r w:rsidRPr="00C244F7">
          <w:rPr>
            <w:rStyle w:val="Hyperlink"/>
            <w:noProof/>
            <w:highlight w:val="white"/>
          </w:rPr>
          <w:t>J. Briefs</w:t>
        </w:r>
        <w:r>
          <w:rPr>
            <w:noProof/>
            <w:webHidden/>
          </w:rPr>
          <w:tab/>
        </w:r>
        <w:r>
          <w:rPr>
            <w:noProof/>
            <w:webHidden/>
          </w:rPr>
          <w:fldChar w:fldCharType="begin"/>
        </w:r>
        <w:r>
          <w:rPr>
            <w:noProof/>
            <w:webHidden/>
          </w:rPr>
          <w:instrText xml:space="preserve"> PAGEREF _Toc127276287 \h </w:instrText>
        </w:r>
        <w:r>
          <w:rPr>
            <w:noProof/>
            <w:webHidden/>
          </w:rPr>
        </w:r>
        <w:r>
          <w:rPr>
            <w:noProof/>
            <w:webHidden/>
          </w:rPr>
          <w:fldChar w:fldCharType="separate"/>
        </w:r>
        <w:r>
          <w:rPr>
            <w:noProof/>
            <w:webHidden/>
          </w:rPr>
          <w:t>5</w:t>
        </w:r>
        <w:r>
          <w:rPr>
            <w:noProof/>
            <w:webHidden/>
          </w:rPr>
          <w:fldChar w:fldCharType="end"/>
        </w:r>
      </w:hyperlink>
    </w:p>
    <w:p w14:paraId="2CB478BE" w14:textId="5AD990DD" w:rsidR="00511E35" w:rsidRDefault="00511E35">
      <w:pPr>
        <w:pStyle w:val="TOC2"/>
        <w:rPr>
          <w:rFonts w:asciiTheme="minorHAnsi" w:eastAsiaTheme="minorEastAsia" w:hAnsiTheme="minorHAnsi"/>
          <w:noProof/>
          <w:sz w:val="24"/>
          <w:szCs w:val="24"/>
        </w:rPr>
      </w:pPr>
      <w:hyperlink w:anchor="_Toc127276288" w:history="1">
        <w:r w:rsidRPr="00C244F7">
          <w:rPr>
            <w:rStyle w:val="Hyperlink"/>
            <w:noProof/>
          </w:rPr>
          <w:t>K. Arbitration Hearing</w:t>
        </w:r>
        <w:r>
          <w:rPr>
            <w:noProof/>
            <w:webHidden/>
          </w:rPr>
          <w:tab/>
        </w:r>
        <w:r>
          <w:rPr>
            <w:noProof/>
            <w:webHidden/>
          </w:rPr>
          <w:fldChar w:fldCharType="begin"/>
        </w:r>
        <w:r>
          <w:rPr>
            <w:noProof/>
            <w:webHidden/>
          </w:rPr>
          <w:instrText xml:space="preserve"> PAGEREF _Toc127276288 \h </w:instrText>
        </w:r>
        <w:r>
          <w:rPr>
            <w:noProof/>
            <w:webHidden/>
          </w:rPr>
        </w:r>
        <w:r>
          <w:rPr>
            <w:noProof/>
            <w:webHidden/>
          </w:rPr>
          <w:fldChar w:fldCharType="separate"/>
        </w:r>
        <w:r>
          <w:rPr>
            <w:noProof/>
            <w:webHidden/>
          </w:rPr>
          <w:t>5</w:t>
        </w:r>
        <w:r>
          <w:rPr>
            <w:noProof/>
            <w:webHidden/>
          </w:rPr>
          <w:fldChar w:fldCharType="end"/>
        </w:r>
      </w:hyperlink>
    </w:p>
    <w:p w14:paraId="2288CFBE" w14:textId="6E744B93" w:rsidR="00511E35" w:rsidRDefault="00511E35">
      <w:pPr>
        <w:pStyle w:val="TOC2"/>
        <w:rPr>
          <w:rFonts w:asciiTheme="minorHAnsi" w:eastAsiaTheme="minorEastAsia" w:hAnsiTheme="minorHAnsi"/>
          <w:noProof/>
          <w:sz w:val="24"/>
          <w:szCs w:val="24"/>
        </w:rPr>
      </w:pPr>
      <w:hyperlink w:anchor="_Toc127276289" w:history="1">
        <w:r w:rsidRPr="00C244F7">
          <w:rPr>
            <w:rStyle w:val="Hyperlink"/>
            <w:noProof/>
          </w:rPr>
          <w:t xml:space="preserve">L. Arbitrator's </w:t>
        </w:r>
        <w:r w:rsidRPr="00C244F7">
          <w:rPr>
            <w:rStyle w:val="Hyperlink"/>
            <w:noProof/>
            <w:highlight w:val="white"/>
          </w:rPr>
          <w:t>Decision</w:t>
        </w:r>
        <w:r>
          <w:rPr>
            <w:noProof/>
            <w:webHidden/>
          </w:rPr>
          <w:tab/>
        </w:r>
        <w:r>
          <w:rPr>
            <w:noProof/>
            <w:webHidden/>
          </w:rPr>
          <w:fldChar w:fldCharType="begin"/>
        </w:r>
        <w:r>
          <w:rPr>
            <w:noProof/>
            <w:webHidden/>
          </w:rPr>
          <w:instrText xml:space="preserve"> PAGEREF _Toc127276289 \h </w:instrText>
        </w:r>
        <w:r>
          <w:rPr>
            <w:noProof/>
            <w:webHidden/>
          </w:rPr>
        </w:r>
        <w:r>
          <w:rPr>
            <w:noProof/>
            <w:webHidden/>
          </w:rPr>
          <w:fldChar w:fldCharType="separate"/>
        </w:r>
        <w:r>
          <w:rPr>
            <w:noProof/>
            <w:webHidden/>
          </w:rPr>
          <w:t>5</w:t>
        </w:r>
        <w:r>
          <w:rPr>
            <w:noProof/>
            <w:webHidden/>
          </w:rPr>
          <w:fldChar w:fldCharType="end"/>
        </w:r>
      </w:hyperlink>
    </w:p>
    <w:p w14:paraId="759660C5" w14:textId="3E1EA267" w:rsidR="00511E35" w:rsidRDefault="00511E35">
      <w:pPr>
        <w:pStyle w:val="TOC2"/>
        <w:rPr>
          <w:rFonts w:asciiTheme="minorHAnsi" w:eastAsiaTheme="minorEastAsia" w:hAnsiTheme="minorHAnsi"/>
          <w:noProof/>
          <w:sz w:val="24"/>
          <w:szCs w:val="24"/>
        </w:rPr>
      </w:pPr>
      <w:hyperlink w:anchor="_Toc127276290" w:history="1">
        <w:r w:rsidRPr="00C244F7">
          <w:rPr>
            <w:rStyle w:val="Hyperlink"/>
            <w:noProof/>
          </w:rPr>
          <w:t>M. Written Record of Hearing and Record-Keeping</w:t>
        </w:r>
        <w:r>
          <w:rPr>
            <w:noProof/>
            <w:webHidden/>
          </w:rPr>
          <w:tab/>
        </w:r>
        <w:r>
          <w:rPr>
            <w:noProof/>
            <w:webHidden/>
          </w:rPr>
          <w:fldChar w:fldCharType="begin"/>
        </w:r>
        <w:r>
          <w:rPr>
            <w:noProof/>
            <w:webHidden/>
          </w:rPr>
          <w:instrText xml:space="preserve"> PAGEREF _Toc127276290 \h </w:instrText>
        </w:r>
        <w:r>
          <w:rPr>
            <w:noProof/>
            <w:webHidden/>
          </w:rPr>
        </w:r>
        <w:r>
          <w:rPr>
            <w:noProof/>
            <w:webHidden/>
          </w:rPr>
          <w:fldChar w:fldCharType="separate"/>
        </w:r>
        <w:r>
          <w:rPr>
            <w:noProof/>
            <w:webHidden/>
          </w:rPr>
          <w:t>6</w:t>
        </w:r>
        <w:r>
          <w:rPr>
            <w:noProof/>
            <w:webHidden/>
          </w:rPr>
          <w:fldChar w:fldCharType="end"/>
        </w:r>
      </w:hyperlink>
    </w:p>
    <w:p w14:paraId="250B60FA" w14:textId="1C42BA50" w:rsidR="00511E35" w:rsidRDefault="00511E35">
      <w:pPr>
        <w:pStyle w:val="TOC2"/>
        <w:rPr>
          <w:rFonts w:asciiTheme="minorHAnsi" w:eastAsiaTheme="minorEastAsia" w:hAnsiTheme="minorHAnsi"/>
          <w:noProof/>
          <w:sz w:val="24"/>
          <w:szCs w:val="24"/>
        </w:rPr>
      </w:pPr>
      <w:hyperlink w:anchor="_Toc127276291" w:history="1">
        <w:r w:rsidRPr="00C244F7">
          <w:rPr>
            <w:rStyle w:val="Hyperlink"/>
            <w:rFonts w:eastAsia="Arial" w:cs="Arial"/>
            <w:noProof/>
            <w:highlight w:val="white"/>
            <w:lang w:val="en"/>
          </w:rPr>
          <w:t>N. Confidentiality</w:t>
        </w:r>
        <w:r>
          <w:rPr>
            <w:noProof/>
            <w:webHidden/>
          </w:rPr>
          <w:tab/>
        </w:r>
        <w:r>
          <w:rPr>
            <w:noProof/>
            <w:webHidden/>
          </w:rPr>
          <w:fldChar w:fldCharType="begin"/>
        </w:r>
        <w:r>
          <w:rPr>
            <w:noProof/>
            <w:webHidden/>
          </w:rPr>
          <w:instrText xml:space="preserve"> PAGEREF _Toc127276291 \h </w:instrText>
        </w:r>
        <w:r>
          <w:rPr>
            <w:noProof/>
            <w:webHidden/>
          </w:rPr>
        </w:r>
        <w:r>
          <w:rPr>
            <w:noProof/>
            <w:webHidden/>
          </w:rPr>
          <w:fldChar w:fldCharType="separate"/>
        </w:r>
        <w:r>
          <w:rPr>
            <w:noProof/>
            <w:webHidden/>
          </w:rPr>
          <w:t>6</w:t>
        </w:r>
        <w:r>
          <w:rPr>
            <w:noProof/>
            <w:webHidden/>
          </w:rPr>
          <w:fldChar w:fldCharType="end"/>
        </w:r>
      </w:hyperlink>
    </w:p>
    <w:p w14:paraId="40941097" w14:textId="5F559F3B" w:rsidR="00511E35" w:rsidRDefault="00511E35">
      <w:pPr>
        <w:pStyle w:val="TOC2"/>
        <w:rPr>
          <w:rFonts w:asciiTheme="minorHAnsi" w:eastAsiaTheme="minorEastAsia" w:hAnsiTheme="minorHAnsi"/>
          <w:noProof/>
          <w:sz w:val="24"/>
          <w:szCs w:val="24"/>
        </w:rPr>
      </w:pPr>
      <w:hyperlink w:anchor="_Toc127276292" w:history="1">
        <w:r w:rsidRPr="00C244F7">
          <w:rPr>
            <w:rStyle w:val="Hyperlink"/>
            <w:rFonts w:cs="Arial"/>
            <w:noProof/>
          </w:rPr>
          <w:t>O. Accreditation Status During Proceedings</w:t>
        </w:r>
        <w:r>
          <w:rPr>
            <w:noProof/>
            <w:webHidden/>
          </w:rPr>
          <w:tab/>
        </w:r>
        <w:r>
          <w:rPr>
            <w:noProof/>
            <w:webHidden/>
          </w:rPr>
          <w:fldChar w:fldCharType="begin"/>
        </w:r>
        <w:r>
          <w:rPr>
            <w:noProof/>
            <w:webHidden/>
          </w:rPr>
          <w:instrText xml:space="preserve"> PAGEREF _Toc127276292 \h </w:instrText>
        </w:r>
        <w:r>
          <w:rPr>
            <w:noProof/>
            <w:webHidden/>
          </w:rPr>
        </w:r>
        <w:r>
          <w:rPr>
            <w:noProof/>
            <w:webHidden/>
          </w:rPr>
          <w:fldChar w:fldCharType="separate"/>
        </w:r>
        <w:r>
          <w:rPr>
            <w:noProof/>
            <w:webHidden/>
          </w:rPr>
          <w:t>6</w:t>
        </w:r>
        <w:r>
          <w:rPr>
            <w:noProof/>
            <w:webHidden/>
          </w:rPr>
          <w:fldChar w:fldCharType="end"/>
        </w:r>
      </w:hyperlink>
    </w:p>
    <w:p w14:paraId="0B4D4C6C" w14:textId="6B6E5ADC" w:rsidR="00511E35" w:rsidRDefault="00511E35">
      <w:pPr>
        <w:pStyle w:val="TOC2"/>
        <w:rPr>
          <w:rFonts w:asciiTheme="minorHAnsi" w:eastAsiaTheme="minorEastAsia" w:hAnsiTheme="minorHAnsi"/>
          <w:noProof/>
          <w:sz w:val="24"/>
          <w:szCs w:val="24"/>
        </w:rPr>
      </w:pPr>
      <w:hyperlink w:anchor="_Toc127276293" w:history="1">
        <w:r w:rsidRPr="00C244F7">
          <w:rPr>
            <w:rStyle w:val="Hyperlink"/>
            <w:noProof/>
          </w:rPr>
          <w:t xml:space="preserve">P. </w:t>
        </w:r>
        <w:r w:rsidRPr="00C244F7">
          <w:rPr>
            <w:rStyle w:val="Hyperlink"/>
            <w:noProof/>
            <w:highlight w:val="white"/>
          </w:rPr>
          <w:t>Waiver of Rules</w:t>
        </w:r>
        <w:r>
          <w:rPr>
            <w:noProof/>
            <w:webHidden/>
          </w:rPr>
          <w:tab/>
        </w:r>
        <w:r>
          <w:rPr>
            <w:noProof/>
            <w:webHidden/>
          </w:rPr>
          <w:fldChar w:fldCharType="begin"/>
        </w:r>
        <w:r>
          <w:rPr>
            <w:noProof/>
            <w:webHidden/>
          </w:rPr>
          <w:instrText xml:space="preserve"> PAGEREF _Toc127276293 \h </w:instrText>
        </w:r>
        <w:r>
          <w:rPr>
            <w:noProof/>
            <w:webHidden/>
          </w:rPr>
        </w:r>
        <w:r>
          <w:rPr>
            <w:noProof/>
            <w:webHidden/>
          </w:rPr>
          <w:fldChar w:fldCharType="separate"/>
        </w:r>
        <w:r>
          <w:rPr>
            <w:noProof/>
            <w:webHidden/>
          </w:rPr>
          <w:t>6</w:t>
        </w:r>
        <w:r>
          <w:rPr>
            <w:noProof/>
            <w:webHidden/>
          </w:rPr>
          <w:fldChar w:fldCharType="end"/>
        </w:r>
      </w:hyperlink>
    </w:p>
    <w:p w14:paraId="2F797D5D" w14:textId="7E4A0347" w:rsidR="00511E35" w:rsidRDefault="00511E35">
      <w:pPr>
        <w:pStyle w:val="TOC2"/>
        <w:rPr>
          <w:rFonts w:asciiTheme="minorHAnsi" w:eastAsiaTheme="minorEastAsia" w:hAnsiTheme="minorHAnsi"/>
          <w:noProof/>
          <w:sz w:val="24"/>
          <w:szCs w:val="24"/>
        </w:rPr>
      </w:pPr>
      <w:hyperlink w:anchor="_Toc127276294" w:history="1">
        <w:r w:rsidRPr="00C244F7">
          <w:rPr>
            <w:rStyle w:val="Hyperlink"/>
            <w:rFonts w:eastAsia="Arial" w:cs="Arial"/>
            <w:noProof/>
            <w:highlight w:val="white"/>
            <w:lang w:val="en"/>
          </w:rPr>
          <w:t>Q. Timebound Considerations</w:t>
        </w:r>
        <w:r>
          <w:rPr>
            <w:noProof/>
            <w:webHidden/>
          </w:rPr>
          <w:tab/>
        </w:r>
        <w:r>
          <w:rPr>
            <w:noProof/>
            <w:webHidden/>
          </w:rPr>
          <w:fldChar w:fldCharType="begin"/>
        </w:r>
        <w:r>
          <w:rPr>
            <w:noProof/>
            <w:webHidden/>
          </w:rPr>
          <w:instrText xml:space="preserve"> PAGEREF _Toc127276294 \h </w:instrText>
        </w:r>
        <w:r>
          <w:rPr>
            <w:noProof/>
            <w:webHidden/>
          </w:rPr>
        </w:r>
        <w:r>
          <w:rPr>
            <w:noProof/>
            <w:webHidden/>
          </w:rPr>
          <w:fldChar w:fldCharType="separate"/>
        </w:r>
        <w:r>
          <w:rPr>
            <w:noProof/>
            <w:webHidden/>
          </w:rPr>
          <w:t>6</w:t>
        </w:r>
        <w:r>
          <w:rPr>
            <w:noProof/>
            <w:webHidden/>
          </w:rPr>
          <w:fldChar w:fldCharType="end"/>
        </w:r>
      </w:hyperlink>
    </w:p>
    <w:p w14:paraId="62CB201D" w14:textId="4E5C06BE" w:rsidR="00511E35" w:rsidRDefault="00511E35">
      <w:pPr>
        <w:pStyle w:val="TOC1"/>
        <w:rPr>
          <w:rFonts w:asciiTheme="minorHAnsi" w:eastAsiaTheme="minorEastAsia" w:hAnsiTheme="minorHAnsi" w:cstheme="minorBidi"/>
          <w:lang w:val="en-US"/>
        </w:rPr>
      </w:pPr>
      <w:hyperlink w:anchor="_Toc127276295" w:history="1">
        <w:r w:rsidRPr="00C244F7">
          <w:rPr>
            <w:rStyle w:val="Hyperlink"/>
            <w:rFonts w:cstheme="majorBidi"/>
          </w:rPr>
          <w:t>III. Arbitrators</w:t>
        </w:r>
        <w:r>
          <w:rPr>
            <w:webHidden/>
          </w:rPr>
          <w:tab/>
        </w:r>
        <w:r>
          <w:rPr>
            <w:webHidden/>
          </w:rPr>
          <w:fldChar w:fldCharType="begin"/>
        </w:r>
        <w:r>
          <w:rPr>
            <w:webHidden/>
          </w:rPr>
          <w:instrText xml:space="preserve"> PAGEREF _Toc127276295 \h </w:instrText>
        </w:r>
        <w:r>
          <w:rPr>
            <w:webHidden/>
          </w:rPr>
        </w:r>
        <w:r>
          <w:rPr>
            <w:webHidden/>
          </w:rPr>
          <w:fldChar w:fldCharType="separate"/>
        </w:r>
        <w:r>
          <w:rPr>
            <w:webHidden/>
          </w:rPr>
          <w:t>7</w:t>
        </w:r>
        <w:r>
          <w:rPr>
            <w:webHidden/>
          </w:rPr>
          <w:fldChar w:fldCharType="end"/>
        </w:r>
      </w:hyperlink>
    </w:p>
    <w:p w14:paraId="259BF5BE" w14:textId="1996D7B0" w:rsidR="00511E35" w:rsidRDefault="00511E35">
      <w:pPr>
        <w:pStyle w:val="TOC2"/>
        <w:rPr>
          <w:rFonts w:asciiTheme="minorHAnsi" w:eastAsiaTheme="minorEastAsia" w:hAnsiTheme="minorHAnsi"/>
          <w:noProof/>
          <w:sz w:val="24"/>
          <w:szCs w:val="24"/>
        </w:rPr>
      </w:pPr>
      <w:hyperlink w:anchor="_Toc127276296" w:history="1">
        <w:r w:rsidRPr="00C244F7">
          <w:rPr>
            <w:rStyle w:val="Hyperlink"/>
            <w:rFonts w:eastAsia="Arial" w:cs="Arial"/>
            <w:noProof/>
            <w:lang w:val="en"/>
          </w:rPr>
          <w:t>A. Eligibility</w:t>
        </w:r>
        <w:r>
          <w:rPr>
            <w:noProof/>
            <w:webHidden/>
          </w:rPr>
          <w:tab/>
        </w:r>
        <w:r>
          <w:rPr>
            <w:noProof/>
            <w:webHidden/>
          </w:rPr>
          <w:fldChar w:fldCharType="begin"/>
        </w:r>
        <w:r>
          <w:rPr>
            <w:noProof/>
            <w:webHidden/>
          </w:rPr>
          <w:instrText xml:space="preserve"> PAGEREF _Toc127276296 \h </w:instrText>
        </w:r>
        <w:r>
          <w:rPr>
            <w:noProof/>
            <w:webHidden/>
          </w:rPr>
        </w:r>
        <w:r>
          <w:rPr>
            <w:noProof/>
            <w:webHidden/>
          </w:rPr>
          <w:fldChar w:fldCharType="separate"/>
        </w:r>
        <w:r>
          <w:rPr>
            <w:noProof/>
            <w:webHidden/>
          </w:rPr>
          <w:t>7</w:t>
        </w:r>
        <w:r>
          <w:rPr>
            <w:noProof/>
            <w:webHidden/>
          </w:rPr>
          <w:fldChar w:fldCharType="end"/>
        </w:r>
      </w:hyperlink>
    </w:p>
    <w:p w14:paraId="6B2F4181" w14:textId="58625878" w:rsidR="00511E35" w:rsidRDefault="00511E35">
      <w:pPr>
        <w:pStyle w:val="TOC3"/>
        <w:rPr>
          <w:rFonts w:asciiTheme="minorHAnsi" w:eastAsiaTheme="minorEastAsia" w:hAnsiTheme="minorHAnsi" w:cstheme="minorBidi"/>
          <w:sz w:val="24"/>
          <w:szCs w:val="24"/>
        </w:rPr>
      </w:pPr>
      <w:hyperlink w:anchor="_Toc127276297" w:history="1">
        <w:r w:rsidRPr="00C244F7">
          <w:rPr>
            <w:rStyle w:val="Hyperlink"/>
            <w:rFonts w:eastAsia="Arial"/>
            <w:lang w:val="en"/>
          </w:rPr>
          <w:t>1. Qualifications of an Arbitrator</w:t>
        </w:r>
        <w:r>
          <w:rPr>
            <w:webHidden/>
          </w:rPr>
          <w:tab/>
        </w:r>
        <w:r>
          <w:rPr>
            <w:webHidden/>
          </w:rPr>
          <w:fldChar w:fldCharType="begin"/>
        </w:r>
        <w:r>
          <w:rPr>
            <w:webHidden/>
          </w:rPr>
          <w:instrText xml:space="preserve"> PAGEREF _Toc127276297 \h </w:instrText>
        </w:r>
        <w:r>
          <w:rPr>
            <w:webHidden/>
          </w:rPr>
        </w:r>
        <w:r>
          <w:rPr>
            <w:webHidden/>
          </w:rPr>
          <w:fldChar w:fldCharType="separate"/>
        </w:r>
        <w:r>
          <w:rPr>
            <w:webHidden/>
          </w:rPr>
          <w:t>7</w:t>
        </w:r>
        <w:r>
          <w:rPr>
            <w:webHidden/>
          </w:rPr>
          <w:fldChar w:fldCharType="end"/>
        </w:r>
      </w:hyperlink>
    </w:p>
    <w:p w14:paraId="0EF0D6A5" w14:textId="348298C9" w:rsidR="00511E35" w:rsidRDefault="00511E35">
      <w:pPr>
        <w:pStyle w:val="TOC3"/>
        <w:rPr>
          <w:rFonts w:asciiTheme="minorHAnsi" w:eastAsiaTheme="minorEastAsia" w:hAnsiTheme="minorHAnsi" w:cstheme="minorBidi"/>
          <w:sz w:val="24"/>
          <w:szCs w:val="24"/>
        </w:rPr>
      </w:pPr>
      <w:hyperlink w:anchor="_Toc127276298" w:history="1">
        <w:r w:rsidRPr="00C244F7">
          <w:rPr>
            <w:rStyle w:val="Hyperlink"/>
            <w:rFonts w:eastAsia="Arial"/>
            <w:lang w:val="en"/>
          </w:rPr>
          <w:t>2. Duties of an Arbitrator</w:t>
        </w:r>
        <w:r>
          <w:rPr>
            <w:webHidden/>
          </w:rPr>
          <w:tab/>
        </w:r>
        <w:r>
          <w:rPr>
            <w:webHidden/>
          </w:rPr>
          <w:fldChar w:fldCharType="begin"/>
        </w:r>
        <w:r>
          <w:rPr>
            <w:webHidden/>
          </w:rPr>
          <w:instrText xml:space="preserve"> PAGEREF _Toc127276298 \h </w:instrText>
        </w:r>
        <w:r>
          <w:rPr>
            <w:webHidden/>
          </w:rPr>
        </w:r>
        <w:r>
          <w:rPr>
            <w:webHidden/>
          </w:rPr>
          <w:fldChar w:fldCharType="separate"/>
        </w:r>
        <w:r>
          <w:rPr>
            <w:webHidden/>
          </w:rPr>
          <w:t>7</w:t>
        </w:r>
        <w:r>
          <w:rPr>
            <w:webHidden/>
          </w:rPr>
          <w:fldChar w:fldCharType="end"/>
        </w:r>
      </w:hyperlink>
    </w:p>
    <w:p w14:paraId="48673741" w14:textId="657FA84C" w:rsidR="00511E35" w:rsidRDefault="00511E35">
      <w:pPr>
        <w:pStyle w:val="TOC3"/>
        <w:rPr>
          <w:rFonts w:asciiTheme="minorHAnsi" w:eastAsiaTheme="minorEastAsia" w:hAnsiTheme="minorHAnsi" w:cstheme="minorBidi"/>
          <w:sz w:val="24"/>
          <w:szCs w:val="24"/>
        </w:rPr>
      </w:pPr>
      <w:hyperlink w:anchor="_Toc127276299" w:history="1">
        <w:r w:rsidRPr="00C244F7">
          <w:rPr>
            <w:rStyle w:val="Hyperlink"/>
          </w:rPr>
          <w:t>3. Powers of an Arbitrator</w:t>
        </w:r>
        <w:r>
          <w:rPr>
            <w:webHidden/>
          </w:rPr>
          <w:tab/>
        </w:r>
        <w:r>
          <w:rPr>
            <w:webHidden/>
          </w:rPr>
          <w:fldChar w:fldCharType="begin"/>
        </w:r>
        <w:r>
          <w:rPr>
            <w:webHidden/>
          </w:rPr>
          <w:instrText xml:space="preserve"> PAGEREF _Toc127276299 \h </w:instrText>
        </w:r>
        <w:r>
          <w:rPr>
            <w:webHidden/>
          </w:rPr>
        </w:r>
        <w:r>
          <w:rPr>
            <w:webHidden/>
          </w:rPr>
          <w:fldChar w:fldCharType="separate"/>
        </w:r>
        <w:r>
          <w:rPr>
            <w:webHidden/>
          </w:rPr>
          <w:t>7</w:t>
        </w:r>
        <w:r>
          <w:rPr>
            <w:webHidden/>
          </w:rPr>
          <w:fldChar w:fldCharType="end"/>
        </w:r>
      </w:hyperlink>
    </w:p>
    <w:p w14:paraId="3ABFA51C" w14:textId="393E9BA7" w:rsidR="00511E35" w:rsidRDefault="00511E35">
      <w:pPr>
        <w:pStyle w:val="TOC3"/>
        <w:rPr>
          <w:rFonts w:asciiTheme="minorHAnsi" w:eastAsiaTheme="minorEastAsia" w:hAnsiTheme="minorHAnsi" w:cstheme="minorBidi"/>
          <w:sz w:val="24"/>
          <w:szCs w:val="24"/>
        </w:rPr>
      </w:pPr>
      <w:hyperlink w:anchor="_Toc127276300" w:history="1">
        <w:r w:rsidRPr="00C244F7">
          <w:rPr>
            <w:rStyle w:val="Hyperlink"/>
          </w:rPr>
          <w:t>4. Term Length</w:t>
        </w:r>
        <w:r>
          <w:rPr>
            <w:webHidden/>
          </w:rPr>
          <w:tab/>
        </w:r>
        <w:r>
          <w:rPr>
            <w:webHidden/>
          </w:rPr>
          <w:fldChar w:fldCharType="begin"/>
        </w:r>
        <w:r>
          <w:rPr>
            <w:webHidden/>
          </w:rPr>
          <w:instrText xml:space="preserve"> PAGEREF _Toc127276300 \h </w:instrText>
        </w:r>
        <w:r>
          <w:rPr>
            <w:webHidden/>
          </w:rPr>
        </w:r>
        <w:r>
          <w:rPr>
            <w:webHidden/>
          </w:rPr>
          <w:fldChar w:fldCharType="separate"/>
        </w:r>
        <w:r>
          <w:rPr>
            <w:webHidden/>
          </w:rPr>
          <w:t>7</w:t>
        </w:r>
        <w:r>
          <w:rPr>
            <w:webHidden/>
          </w:rPr>
          <w:fldChar w:fldCharType="end"/>
        </w:r>
      </w:hyperlink>
    </w:p>
    <w:p w14:paraId="652DFD9C" w14:textId="300AB93C" w:rsidR="00511E35" w:rsidRDefault="00511E35">
      <w:pPr>
        <w:pStyle w:val="TOC2"/>
        <w:rPr>
          <w:rFonts w:asciiTheme="minorHAnsi" w:eastAsiaTheme="minorEastAsia" w:hAnsiTheme="minorHAnsi"/>
          <w:noProof/>
          <w:sz w:val="24"/>
          <w:szCs w:val="24"/>
        </w:rPr>
      </w:pPr>
      <w:hyperlink w:anchor="_Toc127276301" w:history="1">
        <w:r w:rsidRPr="00C244F7">
          <w:rPr>
            <w:rStyle w:val="Hyperlink"/>
            <w:rFonts w:eastAsia="Arial" w:cs="Arial"/>
            <w:noProof/>
            <w:lang w:val="en"/>
          </w:rPr>
          <w:t>B. Application</w:t>
        </w:r>
        <w:r>
          <w:rPr>
            <w:noProof/>
            <w:webHidden/>
          </w:rPr>
          <w:tab/>
        </w:r>
        <w:r>
          <w:rPr>
            <w:noProof/>
            <w:webHidden/>
          </w:rPr>
          <w:fldChar w:fldCharType="begin"/>
        </w:r>
        <w:r>
          <w:rPr>
            <w:noProof/>
            <w:webHidden/>
          </w:rPr>
          <w:instrText xml:space="preserve"> PAGEREF _Toc127276301 \h </w:instrText>
        </w:r>
        <w:r>
          <w:rPr>
            <w:noProof/>
            <w:webHidden/>
          </w:rPr>
        </w:r>
        <w:r>
          <w:rPr>
            <w:noProof/>
            <w:webHidden/>
          </w:rPr>
          <w:fldChar w:fldCharType="separate"/>
        </w:r>
        <w:r>
          <w:rPr>
            <w:noProof/>
            <w:webHidden/>
          </w:rPr>
          <w:t>8</w:t>
        </w:r>
        <w:r>
          <w:rPr>
            <w:noProof/>
            <w:webHidden/>
          </w:rPr>
          <w:fldChar w:fldCharType="end"/>
        </w:r>
      </w:hyperlink>
    </w:p>
    <w:p w14:paraId="30672CBA" w14:textId="299FBD49" w:rsidR="00511E35" w:rsidRDefault="00511E35">
      <w:pPr>
        <w:pStyle w:val="TOC2"/>
        <w:rPr>
          <w:rFonts w:asciiTheme="minorHAnsi" w:eastAsiaTheme="minorEastAsia" w:hAnsiTheme="minorHAnsi"/>
          <w:noProof/>
          <w:sz w:val="24"/>
          <w:szCs w:val="24"/>
        </w:rPr>
      </w:pPr>
      <w:hyperlink w:anchor="_Toc127276302" w:history="1">
        <w:r w:rsidRPr="00C244F7">
          <w:rPr>
            <w:rStyle w:val="Hyperlink"/>
            <w:rFonts w:eastAsia="Arial" w:cs="Arial"/>
            <w:noProof/>
            <w:lang w:val="en"/>
          </w:rPr>
          <w:t>C. Selection</w:t>
        </w:r>
        <w:r>
          <w:rPr>
            <w:noProof/>
            <w:webHidden/>
          </w:rPr>
          <w:tab/>
        </w:r>
        <w:r>
          <w:rPr>
            <w:noProof/>
            <w:webHidden/>
          </w:rPr>
          <w:fldChar w:fldCharType="begin"/>
        </w:r>
        <w:r>
          <w:rPr>
            <w:noProof/>
            <w:webHidden/>
          </w:rPr>
          <w:instrText xml:space="preserve"> PAGEREF _Toc127276302 \h </w:instrText>
        </w:r>
        <w:r>
          <w:rPr>
            <w:noProof/>
            <w:webHidden/>
          </w:rPr>
        </w:r>
        <w:r>
          <w:rPr>
            <w:noProof/>
            <w:webHidden/>
          </w:rPr>
          <w:fldChar w:fldCharType="separate"/>
        </w:r>
        <w:r>
          <w:rPr>
            <w:noProof/>
            <w:webHidden/>
          </w:rPr>
          <w:t>9</w:t>
        </w:r>
        <w:r>
          <w:rPr>
            <w:noProof/>
            <w:webHidden/>
          </w:rPr>
          <w:fldChar w:fldCharType="end"/>
        </w:r>
      </w:hyperlink>
    </w:p>
    <w:p w14:paraId="012BBA5C" w14:textId="04CB2253" w:rsidR="00511E35" w:rsidRDefault="00511E35">
      <w:pPr>
        <w:pStyle w:val="TOC2"/>
        <w:rPr>
          <w:rFonts w:asciiTheme="minorHAnsi" w:eastAsiaTheme="minorEastAsia" w:hAnsiTheme="minorHAnsi"/>
          <w:noProof/>
          <w:sz w:val="24"/>
          <w:szCs w:val="24"/>
        </w:rPr>
      </w:pPr>
      <w:hyperlink w:anchor="_Toc127276303" w:history="1">
        <w:r w:rsidRPr="00C244F7">
          <w:rPr>
            <w:rStyle w:val="Hyperlink"/>
            <w:rFonts w:eastAsia="Arial" w:cs="Arial"/>
            <w:noProof/>
            <w:lang w:val="en"/>
          </w:rPr>
          <w:t>D. Training</w:t>
        </w:r>
        <w:r>
          <w:rPr>
            <w:noProof/>
            <w:webHidden/>
          </w:rPr>
          <w:tab/>
        </w:r>
        <w:r>
          <w:rPr>
            <w:noProof/>
            <w:webHidden/>
          </w:rPr>
          <w:fldChar w:fldCharType="begin"/>
        </w:r>
        <w:r>
          <w:rPr>
            <w:noProof/>
            <w:webHidden/>
          </w:rPr>
          <w:instrText xml:space="preserve"> PAGEREF _Toc127276303 \h </w:instrText>
        </w:r>
        <w:r>
          <w:rPr>
            <w:noProof/>
            <w:webHidden/>
          </w:rPr>
        </w:r>
        <w:r>
          <w:rPr>
            <w:noProof/>
            <w:webHidden/>
          </w:rPr>
          <w:fldChar w:fldCharType="separate"/>
        </w:r>
        <w:r>
          <w:rPr>
            <w:noProof/>
            <w:webHidden/>
          </w:rPr>
          <w:t>9</w:t>
        </w:r>
        <w:r>
          <w:rPr>
            <w:noProof/>
            <w:webHidden/>
          </w:rPr>
          <w:fldChar w:fldCharType="end"/>
        </w:r>
      </w:hyperlink>
    </w:p>
    <w:p w14:paraId="05990649" w14:textId="7BA49ED6" w:rsidR="00511E35" w:rsidRDefault="00511E35">
      <w:pPr>
        <w:pStyle w:val="TOC3"/>
        <w:rPr>
          <w:rFonts w:asciiTheme="minorHAnsi" w:eastAsiaTheme="minorEastAsia" w:hAnsiTheme="minorHAnsi" w:cstheme="minorBidi"/>
          <w:sz w:val="24"/>
          <w:szCs w:val="24"/>
        </w:rPr>
      </w:pPr>
      <w:hyperlink w:anchor="_Toc127276304" w:history="1">
        <w:r w:rsidRPr="00C244F7">
          <w:rPr>
            <w:rStyle w:val="Hyperlink"/>
            <w:rFonts w:eastAsia="Arial"/>
            <w:lang w:val="en"/>
          </w:rPr>
          <w:t>(1) Initial Training</w:t>
        </w:r>
        <w:r>
          <w:rPr>
            <w:webHidden/>
          </w:rPr>
          <w:tab/>
        </w:r>
        <w:r>
          <w:rPr>
            <w:webHidden/>
          </w:rPr>
          <w:fldChar w:fldCharType="begin"/>
        </w:r>
        <w:r>
          <w:rPr>
            <w:webHidden/>
          </w:rPr>
          <w:instrText xml:space="preserve"> PAGEREF _Toc127276304 \h </w:instrText>
        </w:r>
        <w:r>
          <w:rPr>
            <w:webHidden/>
          </w:rPr>
        </w:r>
        <w:r>
          <w:rPr>
            <w:webHidden/>
          </w:rPr>
          <w:fldChar w:fldCharType="separate"/>
        </w:r>
        <w:r>
          <w:rPr>
            <w:webHidden/>
          </w:rPr>
          <w:t>10</w:t>
        </w:r>
        <w:r>
          <w:rPr>
            <w:webHidden/>
          </w:rPr>
          <w:fldChar w:fldCharType="end"/>
        </w:r>
      </w:hyperlink>
    </w:p>
    <w:p w14:paraId="5A92CE19" w14:textId="010B5E29" w:rsidR="00511E35" w:rsidRDefault="00511E35">
      <w:pPr>
        <w:pStyle w:val="TOC3"/>
        <w:rPr>
          <w:rFonts w:asciiTheme="minorHAnsi" w:eastAsiaTheme="minorEastAsia" w:hAnsiTheme="minorHAnsi" w:cstheme="minorBidi"/>
          <w:sz w:val="24"/>
          <w:szCs w:val="24"/>
        </w:rPr>
      </w:pPr>
      <w:hyperlink w:anchor="_Toc127276305" w:history="1">
        <w:r w:rsidRPr="00C244F7">
          <w:rPr>
            <w:rStyle w:val="Hyperlink"/>
            <w:rFonts w:eastAsia="Arial"/>
            <w:lang w:val="en"/>
          </w:rPr>
          <w:t>(2) Continuing/Refresher Training</w:t>
        </w:r>
        <w:r>
          <w:rPr>
            <w:webHidden/>
          </w:rPr>
          <w:tab/>
        </w:r>
        <w:r>
          <w:rPr>
            <w:webHidden/>
          </w:rPr>
          <w:fldChar w:fldCharType="begin"/>
        </w:r>
        <w:r>
          <w:rPr>
            <w:webHidden/>
          </w:rPr>
          <w:instrText xml:space="preserve"> PAGEREF _Toc127276305 \h </w:instrText>
        </w:r>
        <w:r>
          <w:rPr>
            <w:webHidden/>
          </w:rPr>
        </w:r>
        <w:r>
          <w:rPr>
            <w:webHidden/>
          </w:rPr>
          <w:fldChar w:fldCharType="separate"/>
        </w:r>
        <w:r>
          <w:rPr>
            <w:webHidden/>
          </w:rPr>
          <w:t>10</w:t>
        </w:r>
        <w:r>
          <w:rPr>
            <w:webHidden/>
          </w:rPr>
          <w:fldChar w:fldCharType="end"/>
        </w:r>
      </w:hyperlink>
    </w:p>
    <w:p w14:paraId="4CF98788" w14:textId="7A8979C3" w:rsidR="00511E35" w:rsidRDefault="00511E35">
      <w:pPr>
        <w:pStyle w:val="TOC1"/>
        <w:rPr>
          <w:rFonts w:asciiTheme="minorHAnsi" w:eastAsiaTheme="minorEastAsia" w:hAnsiTheme="minorHAnsi" w:cstheme="minorBidi"/>
          <w:lang w:val="en-US"/>
        </w:rPr>
      </w:pPr>
      <w:hyperlink w:anchor="_Toc127276306" w:history="1">
        <w:r w:rsidRPr="00C244F7">
          <w:rPr>
            <w:rStyle w:val="Hyperlink"/>
            <w:rFonts w:cstheme="majorBidi"/>
            <w:highlight w:val="white"/>
          </w:rPr>
          <w:t>IV. Costs and Fees</w:t>
        </w:r>
        <w:r>
          <w:rPr>
            <w:webHidden/>
          </w:rPr>
          <w:tab/>
        </w:r>
        <w:r>
          <w:rPr>
            <w:webHidden/>
          </w:rPr>
          <w:fldChar w:fldCharType="begin"/>
        </w:r>
        <w:r>
          <w:rPr>
            <w:webHidden/>
          </w:rPr>
          <w:instrText xml:space="preserve"> PAGEREF _Toc127276306 \h </w:instrText>
        </w:r>
        <w:r>
          <w:rPr>
            <w:webHidden/>
          </w:rPr>
        </w:r>
        <w:r>
          <w:rPr>
            <w:webHidden/>
          </w:rPr>
          <w:fldChar w:fldCharType="separate"/>
        </w:r>
        <w:r>
          <w:rPr>
            <w:webHidden/>
          </w:rPr>
          <w:t>10</w:t>
        </w:r>
        <w:r>
          <w:rPr>
            <w:webHidden/>
          </w:rPr>
          <w:fldChar w:fldCharType="end"/>
        </w:r>
      </w:hyperlink>
    </w:p>
    <w:p w14:paraId="1BD13CF5" w14:textId="10FE37DF" w:rsidR="00511E35" w:rsidRDefault="00511E35">
      <w:pPr>
        <w:pStyle w:val="TOC2"/>
        <w:rPr>
          <w:rFonts w:asciiTheme="minorHAnsi" w:eastAsiaTheme="minorEastAsia" w:hAnsiTheme="minorHAnsi"/>
          <w:noProof/>
          <w:sz w:val="24"/>
          <w:szCs w:val="24"/>
        </w:rPr>
      </w:pPr>
      <w:hyperlink w:anchor="_Toc127276307" w:history="1">
        <w:r w:rsidRPr="00C244F7">
          <w:rPr>
            <w:rStyle w:val="Hyperlink"/>
            <w:rFonts w:eastAsia="Arial" w:cs="Arial"/>
            <w:noProof/>
            <w:lang w:val="en"/>
          </w:rPr>
          <w:t>A. Advance Deposit Requirements</w:t>
        </w:r>
        <w:r>
          <w:rPr>
            <w:noProof/>
            <w:webHidden/>
          </w:rPr>
          <w:tab/>
        </w:r>
        <w:r>
          <w:rPr>
            <w:noProof/>
            <w:webHidden/>
          </w:rPr>
          <w:fldChar w:fldCharType="begin"/>
        </w:r>
        <w:r>
          <w:rPr>
            <w:noProof/>
            <w:webHidden/>
          </w:rPr>
          <w:instrText xml:space="preserve"> PAGEREF _Toc127276307 \h </w:instrText>
        </w:r>
        <w:r>
          <w:rPr>
            <w:noProof/>
            <w:webHidden/>
          </w:rPr>
        </w:r>
        <w:r>
          <w:rPr>
            <w:noProof/>
            <w:webHidden/>
          </w:rPr>
          <w:fldChar w:fldCharType="separate"/>
        </w:r>
        <w:r>
          <w:rPr>
            <w:noProof/>
            <w:webHidden/>
          </w:rPr>
          <w:t>11</w:t>
        </w:r>
        <w:r>
          <w:rPr>
            <w:noProof/>
            <w:webHidden/>
          </w:rPr>
          <w:fldChar w:fldCharType="end"/>
        </w:r>
      </w:hyperlink>
    </w:p>
    <w:p w14:paraId="451C4098" w14:textId="5BF2B3C5" w:rsidR="00511E35" w:rsidRDefault="00511E35">
      <w:pPr>
        <w:pStyle w:val="TOC2"/>
        <w:rPr>
          <w:rFonts w:asciiTheme="minorHAnsi" w:eastAsiaTheme="minorEastAsia" w:hAnsiTheme="minorHAnsi"/>
          <w:noProof/>
          <w:sz w:val="24"/>
          <w:szCs w:val="24"/>
        </w:rPr>
      </w:pPr>
      <w:hyperlink w:anchor="_Toc127276308" w:history="1">
        <w:r w:rsidRPr="00C244F7">
          <w:rPr>
            <w:rStyle w:val="Hyperlink"/>
            <w:rFonts w:eastAsia="Arial" w:cs="Arial"/>
            <w:noProof/>
            <w:lang w:val="en"/>
          </w:rPr>
          <w:t>B. Arbitrators Fees</w:t>
        </w:r>
        <w:r>
          <w:rPr>
            <w:noProof/>
            <w:webHidden/>
          </w:rPr>
          <w:tab/>
        </w:r>
        <w:r>
          <w:rPr>
            <w:noProof/>
            <w:webHidden/>
          </w:rPr>
          <w:fldChar w:fldCharType="begin"/>
        </w:r>
        <w:r>
          <w:rPr>
            <w:noProof/>
            <w:webHidden/>
          </w:rPr>
          <w:instrText xml:space="preserve"> PAGEREF _Toc127276308 \h </w:instrText>
        </w:r>
        <w:r>
          <w:rPr>
            <w:noProof/>
            <w:webHidden/>
          </w:rPr>
        </w:r>
        <w:r>
          <w:rPr>
            <w:noProof/>
            <w:webHidden/>
          </w:rPr>
          <w:fldChar w:fldCharType="separate"/>
        </w:r>
        <w:r>
          <w:rPr>
            <w:noProof/>
            <w:webHidden/>
          </w:rPr>
          <w:t>11</w:t>
        </w:r>
        <w:r>
          <w:rPr>
            <w:noProof/>
            <w:webHidden/>
          </w:rPr>
          <w:fldChar w:fldCharType="end"/>
        </w:r>
      </w:hyperlink>
    </w:p>
    <w:p w14:paraId="67E6ECE5" w14:textId="3717E53D" w:rsidR="00511E35" w:rsidRDefault="00511E35">
      <w:pPr>
        <w:pStyle w:val="TOC2"/>
        <w:rPr>
          <w:rFonts w:asciiTheme="minorHAnsi" w:eastAsiaTheme="minorEastAsia" w:hAnsiTheme="minorHAnsi"/>
          <w:noProof/>
          <w:sz w:val="24"/>
          <w:szCs w:val="24"/>
        </w:rPr>
      </w:pPr>
      <w:hyperlink w:anchor="_Toc127276309" w:history="1">
        <w:r w:rsidRPr="00C244F7">
          <w:rPr>
            <w:rStyle w:val="Hyperlink"/>
            <w:rFonts w:eastAsia="Arial" w:cs="Arial"/>
            <w:noProof/>
            <w:lang w:val="en"/>
          </w:rPr>
          <w:t>C. Administrative Fees</w:t>
        </w:r>
        <w:r>
          <w:rPr>
            <w:noProof/>
            <w:webHidden/>
          </w:rPr>
          <w:tab/>
        </w:r>
        <w:r>
          <w:rPr>
            <w:noProof/>
            <w:webHidden/>
          </w:rPr>
          <w:fldChar w:fldCharType="begin"/>
        </w:r>
        <w:r>
          <w:rPr>
            <w:noProof/>
            <w:webHidden/>
          </w:rPr>
          <w:instrText xml:space="preserve"> PAGEREF _Toc127276309 \h </w:instrText>
        </w:r>
        <w:r>
          <w:rPr>
            <w:noProof/>
            <w:webHidden/>
          </w:rPr>
        </w:r>
        <w:r>
          <w:rPr>
            <w:noProof/>
            <w:webHidden/>
          </w:rPr>
          <w:fldChar w:fldCharType="separate"/>
        </w:r>
        <w:r>
          <w:rPr>
            <w:noProof/>
            <w:webHidden/>
          </w:rPr>
          <w:t>11</w:t>
        </w:r>
        <w:r>
          <w:rPr>
            <w:noProof/>
            <w:webHidden/>
          </w:rPr>
          <w:fldChar w:fldCharType="end"/>
        </w:r>
      </w:hyperlink>
    </w:p>
    <w:p w14:paraId="71543FD6" w14:textId="211AF9B1" w:rsidR="00B57ED6" w:rsidRPr="00171530" w:rsidRDefault="00171F82" w:rsidP="00B57ED6">
      <w:pPr>
        <w:keepNext/>
        <w:keepLines/>
        <w:tabs>
          <w:tab w:val="left" w:pos="-450"/>
          <w:tab w:val="left" w:pos="0"/>
        </w:tabs>
        <w:spacing w:after="0"/>
        <w:ind w:hanging="450"/>
        <w:outlineLvl w:val="0"/>
        <w:rPr>
          <w:rFonts w:ascii="Arial" w:eastAsia="Arial" w:hAnsi="Arial" w:cs="Arial"/>
          <w:lang w:val="en"/>
        </w:rPr>
      </w:pPr>
      <w:r>
        <w:rPr>
          <w:rFonts w:ascii="Arial" w:eastAsia="Arial" w:hAnsi="Arial" w:cs="Arial"/>
          <w:noProof/>
          <w:sz w:val="24"/>
          <w:szCs w:val="24"/>
          <w:lang w:val="en"/>
        </w:rPr>
        <w:fldChar w:fldCharType="end"/>
      </w:r>
    </w:p>
    <w:p w14:paraId="56E68C07" w14:textId="77777777" w:rsidR="0001375C" w:rsidRPr="0051771C" w:rsidRDefault="00B57ED6">
      <w:pPr>
        <w:rPr>
          <w:rFonts w:ascii="Arial" w:eastAsia="Arial" w:hAnsi="Arial" w:cs="Arial"/>
          <w:lang w:val="en"/>
        </w:rPr>
        <w:sectPr w:rsidR="0001375C" w:rsidRPr="0051771C" w:rsidSect="008F099B">
          <w:footerReference w:type="default" r:id="rId8"/>
          <w:footerReference w:type="first" r:id="rId9"/>
          <w:pgSz w:w="12240" w:h="15840"/>
          <w:pgMar w:top="990" w:right="1440" w:bottom="540" w:left="1627" w:header="450" w:footer="720" w:gutter="0"/>
          <w:cols w:space="720"/>
          <w:docGrid w:linePitch="360"/>
        </w:sectPr>
      </w:pPr>
      <w:r w:rsidRPr="0051771C">
        <w:rPr>
          <w:rFonts w:ascii="Arial" w:eastAsia="Arial" w:hAnsi="Arial" w:cs="Arial"/>
          <w:lang w:val="en"/>
        </w:rPr>
        <w:br w:type="page"/>
      </w:r>
    </w:p>
    <w:p w14:paraId="5A8510A9" w14:textId="77777777" w:rsidR="00B57ED6" w:rsidRPr="009226E9" w:rsidRDefault="00B57ED6">
      <w:pPr>
        <w:rPr>
          <w:rFonts w:ascii="Arial" w:eastAsia="Arial" w:hAnsi="Arial" w:cs="Arial"/>
          <w:lang w:val="en"/>
        </w:rPr>
      </w:pPr>
    </w:p>
    <w:p w14:paraId="6CE25D26" w14:textId="5A521BD9" w:rsidR="00E1047E" w:rsidRPr="008B69EA" w:rsidRDefault="00B57ED6" w:rsidP="00B57ED6">
      <w:pPr>
        <w:keepNext/>
        <w:keepLines/>
        <w:tabs>
          <w:tab w:val="left" w:pos="-450"/>
          <w:tab w:val="left" w:pos="0"/>
        </w:tabs>
        <w:spacing w:after="0"/>
        <w:ind w:hanging="450"/>
        <w:outlineLvl w:val="0"/>
      </w:pPr>
      <w:r w:rsidRPr="00B57ED6">
        <w:rPr>
          <w:rFonts w:ascii="Arial" w:eastAsia="Arial" w:hAnsi="Arial" w:cstheme="majorBidi"/>
          <w:sz w:val="40"/>
          <w:szCs w:val="32"/>
          <w:lang w:val="en"/>
        </w:rPr>
        <w:t xml:space="preserve"> </w:t>
      </w:r>
      <w:bookmarkStart w:id="0" w:name="_Toc127276269"/>
      <w:r>
        <w:rPr>
          <w:rFonts w:ascii="Arial" w:eastAsia="Arial" w:hAnsi="Arial" w:cstheme="majorBidi"/>
          <w:sz w:val="40"/>
          <w:szCs w:val="32"/>
          <w:lang w:val="en"/>
        </w:rPr>
        <w:t>I. Background</w:t>
      </w:r>
      <w:bookmarkEnd w:id="0"/>
      <w:r w:rsidR="008C1A3A" w:rsidRPr="00D8175E">
        <w:rPr>
          <w:rFonts w:ascii="Arial" w:eastAsia="Arial" w:hAnsi="Arial" w:cs="Arial"/>
          <w:sz w:val="40"/>
          <w:szCs w:val="40"/>
        </w:rPr>
        <w:t xml:space="preserve"> </w:t>
      </w:r>
    </w:p>
    <w:p w14:paraId="3BCAE0F6" w14:textId="58C17969" w:rsidR="008C1A3A" w:rsidRPr="004E5051" w:rsidRDefault="000B5388" w:rsidP="008B69EA">
      <w:pPr>
        <w:pStyle w:val="Style2"/>
        <w:numPr>
          <w:ilvl w:val="0"/>
          <w:numId w:val="0"/>
        </w:numPr>
        <w:tabs>
          <w:tab w:val="left" w:pos="0"/>
        </w:tabs>
      </w:pPr>
      <w:bookmarkStart w:id="1" w:name="_Toc127276270"/>
      <w:r w:rsidRPr="004E5051">
        <w:t xml:space="preserve">A. </w:t>
      </w:r>
      <w:r w:rsidR="006A472C" w:rsidRPr="004E5051">
        <w:t>Council for Higher Education Accreditation (CHEA) and</w:t>
      </w:r>
      <w:r w:rsidR="00410C5A">
        <w:t xml:space="preserve"> </w:t>
      </w:r>
      <w:r w:rsidR="006A472C" w:rsidRPr="004E5051">
        <w:t>Facilitation of Accreditation Arbitration.</w:t>
      </w:r>
      <w:bookmarkEnd w:id="1"/>
    </w:p>
    <w:p w14:paraId="32F8134B" w14:textId="03B25DF0" w:rsidR="002A14FD" w:rsidRPr="008C1A3A" w:rsidRDefault="008C1A3A" w:rsidP="008B69EA">
      <w:pPr>
        <w:tabs>
          <w:tab w:val="left" w:pos="0"/>
        </w:tabs>
        <w:spacing w:after="100" w:afterAutospacing="1" w:line="276" w:lineRule="auto"/>
        <w:rPr>
          <w:rFonts w:ascii="Arial" w:eastAsia="Arial" w:hAnsi="Arial" w:cs="Arial"/>
          <w:sz w:val="21"/>
          <w:szCs w:val="21"/>
          <w:lang w:val="en"/>
        </w:rPr>
      </w:pPr>
      <w:r w:rsidRPr="008C1A3A">
        <w:rPr>
          <w:rFonts w:ascii="Arial" w:eastAsia="Arial" w:hAnsi="Arial" w:cs="Arial"/>
          <w:sz w:val="21"/>
          <w:szCs w:val="21"/>
          <w:lang w:val="en"/>
        </w:rPr>
        <w:t>The Council for Higher Education Accreditation (CHEA) is a Washington DC-based institutional membership organization established in 1996 by a referendum of college and university presidents. CHEA is an association of degree-granting colleges and universities and recognizes institutional and programmatic accrediting organizations. CHEA is the only organization devoted exclusively to accreditation, serving as a powerful advocate for the responsible independence of colleges and universities in matters of academic quality</w:t>
      </w:r>
      <w:r w:rsidR="002A14FD">
        <w:rPr>
          <w:rFonts w:ascii="Arial" w:eastAsia="Arial" w:hAnsi="Arial" w:cs="Arial"/>
          <w:sz w:val="21"/>
          <w:szCs w:val="21"/>
          <w:lang w:val="en"/>
        </w:rPr>
        <w:t>.</w:t>
      </w:r>
    </w:p>
    <w:p w14:paraId="4D3C0E2D" w14:textId="13E44894" w:rsidR="00F27E70" w:rsidRDefault="008C1A3A" w:rsidP="009226E9">
      <w:pPr>
        <w:pStyle w:val="Style2"/>
        <w:numPr>
          <w:ilvl w:val="0"/>
          <w:numId w:val="0"/>
        </w:numPr>
        <w:tabs>
          <w:tab w:val="left" w:pos="0"/>
        </w:tabs>
        <w:outlineLvl w:val="9"/>
      </w:pPr>
      <w:bookmarkStart w:id="2" w:name="_Toc102145460"/>
      <w:bookmarkStart w:id="3" w:name="_Toc103164203"/>
      <w:bookmarkStart w:id="4" w:name="_Toc103164278"/>
      <w:bookmarkStart w:id="5" w:name="_Toc103164641"/>
      <w:bookmarkStart w:id="6" w:name="_Toc115090373"/>
      <w:r w:rsidRPr="008C1A3A">
        <w:rPr>
          <w:sz w:val="21"/>
          <w:szCs w:val="21"/>
        </w:rPr>
        <w:t xml:space="preserve">CHEA has developed an impartial process with trained arbitrators to facilitate arbitration between institutions </w:t>
      </w:r>
      <w:r w:rsidR="00D15F49">
        <w:rPr>
          <w:sz w:val="21"/>
          <w:szCs w:val="21"/>
        </w:rPr>
        <w:t xml:space="preserve">of higher education (“institutions”) </w:t>
      </w:r>
      <w:r w:rsidRPr="008C1A3A">
        <w:rPr>
          <w:sz w:val="21"/>
          <w:szCs w:val="21"/>
        </w:rPr>
        <w:t xml:space="preserve">and </w:t>
      </w:r>
      <w:r w:rsidR="00D15F49">
        <w:rPr>
          <w:sz w:val="21"/>
          <w:szCs w:val="21"/>
        </w:rPr>
        <w:t xml:space="preserve">post-secondary accrediting organizations </w:t>
      </w:r>
      <w:r w:rsidRPr="008C1A3A">
        <w:rPr>
          <w:sz w:val="21"/>
          <w:szCs w:val="21"/>
        </w:rPr>
        <w:t xml:space="preserve">consistent with </w:t>
      </w:r>
      <w:r w:rsidR="00AC550D">
        <w:rPr>
          <w:sz w:val="21"/>
          <w:szCs w:val="21"/>
        </w:rPr>
        <w:t>federal law</w:t>
      </w:r>
      <w:r w:rsidRPr="008C1A3A">
        <w:rPr>
          <w:sz w:val="21"/>
          <w:szCs w:val="21"/>
        </w:rPr>
        <w:t xml:space="preserve"> and current U.S. Department of Education regulations. This arbitration process is available to CHEA members, all post-secondary </w:t>
      </w:r>
      <w:r w:rsidR="000972CA" w:rsidRPr="008C1A3A">
        <w:rPr>
          <w:sz w:val="21"/>
          <w:szCs w:val="21"/>
        </w:rPr>
        <w:t>accredit</w:t>
      </w:r>
      <w:r w:rsidR="000972CA">
        <w:rPr>
          <w:sz w:val="21"/>
          <w:szCs w:val="21"/>
        </w:rPr>
        <w:t>ing organizations</w:t>
      </w:r>
      <w:r w:rsidRPr="008C1A3A">
        <w:rPr>
          <w:sz w:val="21"/>
          <w:szCs w:val="21"/>
        </w:rPr>
        <w:t xml:space="preserve">, and institutions to resolve disputes regarding adverse </w:t>
      </w:r>
      <w:r w:rsidR="000972CA">
        <w:rPr>
          <w:sz w:val="21"/>
          <w:szCs w:val="21"/>
        </w:rPr>
        <w:t>accreditation decisions</w:t>
      </w:r>
      <w:r w:rsidRPr="008C1A3A">
        <w:rPr>
          <w:sz w:val="21"/>
          <w:szCs w:val="21"/>
        </w:rPr>
        <w:t>.</w:t>
      </w:r>
      <w:r w:rsidR="00B83DD8">
        <w:rPr>
          <w:sz w:val="21"/>
          <w:szCs w:val="21"/>
        </w:rPr>
        <w:t xml:space="preserve"> Participation in the CHEA </w:t>
      </w:r>
      <w:r w:rsidR="00B4632C">
        <w:rPr>
          <w:sz w:val="21"/>
          <w:szCs w:val="21"/>
        </w:rPr>
        <w:t>Arbitration</w:t>
      </w:r>
      <w:r w:rsidR="00B83DD8">
        <w:rPr>
          <w:sz w:val="21"/>
          <w:szCs w:val="21"/>
        </w:rPr>
        <w:t xml:space="preserve"> Program is not a condition required for recognition or continued recognition of an accrediting organization by CHEA</w:t>
      </w:r>
      <w:bookmarkStart w:id="7" w:name="_Toc99456292"/>
      <w:bookmarkEnd w:id="2"/>
      <w:bookmarkEnd w:id="3"/>
      <w:bookmarkEnd w:id="4"/>
      <w:bookmarkEnd w:id="5"/>
      <w:bookmarkEnd w:id="6"/>
    </w:p>
    <w:p w14:paraId="37B9F1CB" w14:textId="47C62537" w:rsidR="008C1A3A" w:rsidRPr="000D7C2D" w:rsidRDefault="00CD521B" w:rsidP="008B69EA">
      <w:pPr>
        <w:pStyle w:val="Style2"/>
        <w:numPr>
          <w:ilvl w:val="0"/>
          <w:numId w:val="0"/>
        </w:numPr>
        <w:tabs>
          <w:tab w:val="left" w:pos="0"/>
        </w:tabs>
      </w:pPr>
      <w:bookmarkStart w:id="8" w:name="_Toc127276271"/>
      <w:r w:rsidRPr="000D7C2D">
        <w:t xml:space="preserve">B. </w:t>
      </w:r>
      <w:r w:rsidR="008C1A3A" w:rsidRPr="000D7C2D">
        <w:t>What is Non-Binding Arbitration?</w:t>
      </w:r>
      <w:bookmarkEnd w:id="7"/>
      <w:bookmarkEnd w:id="8"/>
      <w:r w:rsidR="008C1A3A" w:rsidRPr="000D7C2D">
        <w:t xml:space="preserve"> </w:t>
      </w:r>
    </w:p>
    <w:p w14:paraId="6ED85025" w14:textId="7C916EB8" w:rsidR="00B57ED6" w:rsidRDefault="008C1A3A" w:rsidP="00B57ED6">
      <w:pPr>
        <w:spacing w:after="0" w:line="276" w:lineRule="auto"/>
        <w:rPr>
          <w:rFonts w:ascii="Arial" w:eastAsia="Arial" w:hAnsi="Arial" w:cs="Arial"/>
          <w:sz w:val="21"/>
          <w:szCs w:val="21"/>
          <w:lang w:val="en"/>
        </w:rPr>
      </w:pPr>
      <w:r w:rsidRPr="008C1A3A">
        <w:rPr>
          <w:rFonts w:ascii="Arial" w:eastAsia="Arial" w:hAnsi="Arial" w:cs="Arial"/>
          <w:sz w:val="21"/>
          <w:szCs w:val="21"/>
          <w:lang w:val="en"/>
        </w:rPr>
        <w:t xml:space="preserve">Non-binding arbitration is a private form of dispute resolution, conducted before an impartial arbitrator, which emanates from the agreement of the parties. The arbitrator will </w:t>
      </w:r>
      <w:r w:rsidRPr="008C1A3A">
        <w:rPr>
          <w:rFonts w:ascii="Arial" w:eastAsia="Arial" w:hAnsi="Arial" w:cs="Arial"/>
          <w:sz w:val="21"/>
          <w:szCs w:val="21"/>
          <w:highlight w:val="white"/>
          <w:lang w:val="en"/>
        </w:rPr>
        <w:t>make a determination of the rights of the parties to the dispute</w:t>
      </w:r>
      <w:r w:rsidR="007D1EFD">
        <w:rPr>
          <w:rFonts w:ascii="Arial" w:eastAsia="Arial" w:hAnsi="Arial" w:cs="Arial"/>
          <w:sz w:val="21"/>
          <w:szCs w:val="21"/>
          <w:highlight w:val="white"/>
          <w:lang w:val="en"/>
        </w:rPr>
        <w:t>.</w:t>
      </w:r>
      <w:r w:rsidRPr="008C1A3A">
        <w:rPr>
          <w:rFonts w:ascii="Arial" w:eastAsia="Arial" w:hAnsi="Arial" w:cs="Arial"/>
          <w:sz w:val="21"/>
          <w:szCs w:val="21"/>
          <w:highlight w:val="white"/>
          <w:lang w:val="en"/>
        </w:rPr>
        <w:t xml:space="preserve"> </w:t>
      </w:r>
      <w:r w:rsidR="007D1EFD">
        <w:rPr>
          <w:rFonts w:ascii="Arial" w:eastAsia="Arial" w:hAnsi="Arial" w:cs="Arial"/>
          <w:sz w:val="21"/>
          <w:szCs w:val="21"/>
          <w:highlight w:val="white"/>
          <w:lang w:val="en"/>
        </w:rPr>
        <w:t>T</w:t>
      </w:r>
      <w:r w:rsidRPr="008C1A3A">
        <w:rPr>
          <w:rFonts w:ascii="Arial" w:eastAsia="Arial" w:hAnsi="Arial" w:cs="Arial"/>
          <w:sz w:val="21"/>
          <w:szCs w:val="21"/>
          <w:highlight w:val="white"/>
          <w:lang w:val="en"/>
        </w:rPr>
        <w:t>h</w:t>
      </w:r>
      <w:r w:rsidR="007D1EFD">
        <w:rPr>
          <w:rFonts w:ascii="Arial" w:eastAsia="Arial" w:hAnsi="Arial" w:cs="Arial"/>
          <w:sz w:val="21"/>
          <w:szCs w:val="21"/>
          <w:highlight w:val="white"/>
          <w:lang w:val="en"/>
        </w:rPr>
        <w:t xml:space="preserve">e Arbitrator’s </w:t>
      </w:r>
      <w:r w:rsidRPr="008C1A3A">
        <w:rPr>
          <w:rFonts w:ascii="Arial" w:eastAsia="Arial" w:hAnsi="Arial" w:cs="Arial"/>
          <w:sz w:val="21"/>
          <w:szCs w:val="21"/>
          <w:highlight w:val="white"/>
          <w:lang w:val="en"/>
        </w:rPr>
        <w:t xml:space="preserve">determination is not binding upon them, and no enforceable arbitration award is issued. The "award" is in effect an advisory opinion of the arbitrator's view of the respective merits of the parties' cases. Non-binding arbitration is used in connection with attempts to reach a negotiated settlement. If either party is dissatisfied with the outcome, further action may be pursued through the federal </w:t>
      </w:r>
      <w:r w:rsidR="00AA1E44" w:rsidRPr="008C1A3A">
        <w:rPr>
          <w:rFonts w:ascii="Arial" w:eastAsia="Arial" w:hAnsi="Arial" w:cs="Arial"/>
          <w:sz w:val="21"/>
          <w:szCs w:val="21"/>
          <w:highlight w:val="white"/>
          <w:lang w:val="en"/>
        </w:rPr>
        <w:t>court</w:t>
      </w:r>
      <w:r w:rsidR="00C55A39">
        <w:rPr>
          <w:rFonts w:ascii="Arial" w:eastAsia="Arial" w:hAnsi="Arial" w:cs="Arial"/>
          <w:sz w:val="21"/>
          <w:szCs w:val="21"/>
          <w:highlight w:val="white"/>
          <w:lang w:val="en"/>
        </w:rPr>
        <w:t>s.</w:t>
      </w:r>
      <w:bookmarkStart w:id="9" w:name="_Toc99456293"/>
    </w:p>
    <w:p w14:paraId="3C2CFFDD" w14:textId="2229651B" w:rsidR="008C1A3A" w:rsidRPr="00F440C3" w:rsidRDefault="00F440C3" w:rsidP="00F440C3">
      <w:pPr>
        <w:pStyle w:val="Style2"/>
        <w:numPr>
          <w:ilvl w:val="0"/>
          <w:numId w:val="0"/>
        </w:numPr>
        <w:tabs>
          <w:tab w:val="left" w:pos="0"/>
        </w:tabs>
      </w:pPr>
      <w:bookmarkStart w:id="10" w:name="_Toc127276272"/>
      <w:r>
        <w:t>C</w:t>
      </w:r>
      <w:r w:rsidRPr="00F440C3">
        <w:t>. W</w:t>
      </w:r>
      <w:r w:rsidR="00CD521B" w:rsidRPr="00F440C3">
        <w:t>hen</w:t>
      </w:r>
      <w:r w:rsidR="008C1A3A" w:rsidRPr="00F440C3">
        <w:t xml:space="preserve"> Do Accreditation Disputes Between Institutions and </w:t>
      </w:r>
      <w:r w:rsidR="0000123C" w:rsidRPr="00F440C3">
        <w:t xml:space="preserve">Accrediting Organizations </w:t>
      </w:r>
      <w:r w:rsidR="008C1A3A" w:rsidRPr="00F440C3">
        <w:t>Go Through Arbitration?</w:t>
      </w:r>
      <w:bookmarkEnd w:id="9"/>
      <w:bookmarkEnd w:id="10"/>
      <w:r w:rsidR="008C1A3A" w:rsidRPr="00F440C3">
        <w:t xml:space="preserve"> </w:t>
      </w:r>
    </w:p>
    <w:p w14:paraId="6CD7576A" w14:textId="3B06F2F9" w:rsidR="003918D6" w:rsidRPr="008C1A3A" w:rsidRDefault="003B1AB3" w:rsidP="00045875">
      <w:pPr>
        <w:spacing w:after="0" w:line="276" w:lineRule="auto"/>
        <w:rPr>
          <w:rFonts w:ascii="Arial" w:eastAsia="Arial" w:hAnsi="Arial" w:cs="Arial"/>
          <w:sz w:val="21"/>
          <w:szCs w:val="21"/>
          <w:lang w:val="en"/>
        </w:rPr>
      </w:pPr>
      <w:r>
        <w:rPr>
          <w:rFonts w:ascii="Arial" w:eastAsia="Arial" w:hAnsi="Arial" w:cs="Arial"/>
          <w:sz w:val="21"/>
          <w:szCs w:val="21"/>
          <w:lang w:val="en"/>
        </w:rPr>
        <w:t xml:space="preserve">The </w:t>
      </w:r>
      <w:r w:rsidR="00935533">
        <w:rPr>
          <w:rFonts w:ascii="Arial" w:eastAsia="Arial" w:hAnsi="Arial" w:cs="Arial"/>
          <w:sz w:val="21"/>
          <w:szCs w:val="21"/>
          <w:lang w:val="en"/>
        </w:rPr>
        <w:t>f</w:t>
      </w:r>
      <w:r w:rsidR="00AC550D">
        <w:rPr>
          <w:rFonts w:ascii="Arial" w:eastAsia="Arial" w:hAnsi="Arial" w:cs="Arial"/>
          <w:sz w:val="21"/>
          <w:szCs w:val="21"/>
          <w:lang w:val="en"/>
        </w:rPr>
        <w:t>ederal statu</w:t>
      </w:r>
      <w:r w:rsidR="00624DE3">
        <w:rPr>
          <w:rFonts w:ascii="Arial" w:eastAsia="Arial" w:hAnsi="Arial" w:cs="Arial"/>
          <w:sz w:val="21"/>
          <w:szCs w:val="21"/>
          <w:lang w:val="en"/>
        </w:rPr>
        <w:t>t</w:t>
      </w:r>
      <w:r w:rsidR="00AC550D">
        <w:rPr>
          <w:rFonts w:ascii="Arial" w:eastAsia="Arial" w:hAnsi="Arial" w:cs="Arial"/>
          <w:sz w:val="21"/>
          <w:szCs w:val="21"/>
          <w:lang w:val="en"/>
        </w:rPr>
        <w:t xml:space="preserve">es and </w:t>
      </w:r>
      <w:r>
        <w:rPr>
          <w:rFonts w:ascii="Arial" w:eastAsia="Arial" w:hAnsi="Arial" w:cs="Arial"/>
          <w:sz w:val="21"/>
          <w:szCs w:val="21"/>
          <w:lang w:val="en"/>
        </w:rPr>
        <w:t xml:space="preserve">U.S. Department of Education </w:t>
      </w:r>
      <w:r w:rsidR="00AC550D">
        <w:rPr>
          <w:rFonts w:ascii="Arial" w:eastAsia="Arial" w:hAnsi="Arial" w:cs="Arial"/>
          <w:sz w:val="21"/>
          <w:szCs w:val="21"/>
          <w:lang w:val="en"/>
        </w:rPr>
        <w:t xml:space="preserve">regulations </w:t>
      </w:r>
      <w:r w:rsidR="008C1A3A" w:rsidRPr="008C1A3A">
        <w:rPr>
          <w:rFonts w:ascii="Arial" w:eastAsia="Arial" w:hAnsi="Arial" w:cs="Arial"/>
          <w:sz w:val="21"/>
          <w:szCs w:val="21"/>
          <w:lang w:val="en"/>
        </w:rPr>
        <w:t xml:space="preserve">require accredited institutions to submit any dispute involving the final denial, withdrawal, or termination of accreditation to initial arbitration prior to any other legal action. </w:t>
      </w:r>
      <w:r w:rsidR="003918D6">
        <w:rPr>
          <w:rFonts w:ascii="Arial" w:eastAsia="Arial" w:hAnsi="Arial" w:cs="Arial"/>
          <w:i/>
          <w:iCs/>
          <w:sz w:val="21"/>
          <w:szCs w:val="21"/>
          <w:lang w:val="en"/>
        </w:rPr>
        <w:t xml:space="preserve">See </w:t>
      </w:r>
      <w:r w:rsidR="003918D6">
        <w:rPr>
          <w:rFonts w:ascii="Arial" w:eastAsia="Arial" w:hAnsi="Arial" w:cs="Arial"/>
          <w:sz w:val="21"/>
          <w:szCs w:val="21"/>
          <w:lang w:val="en"/>
        </w:rPr>
        <w:t xml:space="preserve">20 U.S.C. </w:t>
      </w:r>
      <w:r w:rsidR="003918D6" w:rsidRPr="003918D6">
        <w:rPr>
          <w:rFonts w:ascii="Arial" w:eastAsia="Arial" w:hAnsi="Arial" w:cs="Arial"/>
          <w:sz w:val="21"/>
          <w:szCs w:val="21"/>
          <w:lang w:val="en"/>
        </w:rPr>
        <w:t>§</w:t>
      </w:r>
      <w:r w:rsidR="00266B16">
        <w:rPr>
          <w:rFonts w:ascii="Arial" w:eastAsia="Arial" w:hAnsi="Arial" w:cs="Arial"/>
          <w:sz w:val="21"/>
          <w:szCs w:val="21"/>
          <w:lang w:val="en"/>
        </w:rPr>
        <w:t> </w:t>
      </w:r>
      <w:r w:rsidR="003918D6" w:rsidRPr="003918D6">
        <w:rPr>
          <w:rFonts w:ascii="Arial" w:eastAsia="Arial" w:hAnsi="Arial" w:cs="Arial"/>
          <w:sz w:val="21"/>
          <w:szCs w:val="21"/>
          <w:lang w:val="en"/>
        </w:rPr>
        <w:t>1099b</w:t>
      </w:r>
      <w:r w:rsidR="003918D6">
        <w:rPr>
          <w:rFonts w:ascii="Arial" w:eastAsia="Arial" w:hAnsi="Arial" w:cs="Arial"/>
          <w:sz w:val="21"/>
          <w:szCs w:val="21"/>
          <w:lang w:val="en"/>
        </w:rPr>
        <w:t>(e) and 34</w:t>
      </w:r>
      <w:r w:rsidR="003918D6" w:rsidRPr="003918D6">
        <w:rPr>
          <w:rFonts w:ascii="Arial" w:eastAsia="Arial" w:hAnsi="Arial" w:cs="Arial"/>
          <w:sz w:val="21"/>
          <w:szCs w:val="21"/>
          <w:lang w:val="en"/>
        </w:rPr>
        <w:t xml:space="preserve"> </w:t>
      </w:r>
      <w:r w:rsidR="003918D6">
        <w:rPr>
          <w:rFonts w:ascii="Arial" w:eastAsia="Arial" w:hAnsi="Arial" w:cs="Arial"/>
          <w:sz w:val="21"/>
          <w:szCs w:val="21"/>
          <w:lang w:val="en"/>
        </w:rPr>
        <w:t xml:space="preserve">CFR </w:t>
      </w:r>
      <w:r w:rsidR="003918D6" w:rsidRPr="003918D6">
        <w:rPr>
          <w:rFonts w:ascii="Arial" w:eastAsia="Arial" w:hAnsi="Arial" w:cs="Arial"/>
          <w:sz w:val="21"/>
          <w:szCs w:val="21"/>
          <w:lang w:val="en"/>
        </w:rPr>
        <w:t xml:space="preserve">§ </w:t>
      </w:r>
      <w:r w:rsidR="003918D6">
        <w:rPr>
          <w:rFonts w:ascii="Arial" w:eastAsia="Arial" w:hAnsi="Arial" w:cs="Arial"/>
          <w:sz w:val="21"/>
          <w:szCs w:val="21"/>
          <w:lang w:val="en"/>
        </w:rPr>
        <w:t xml:space="preserve">602.20. </w:t>
      </w:r>
      <w:r w:rsidR="008C1A3A" w:rsidRPr="008C1A3A">
        <w:rPr>
          <w:rFonts w:ascii="Arial" w:eastAsia="Arial" w:hAnsi="Arial" w:cs="Arial"/>
          <w:sz w:val="21"/>
          <w:szCs w:val="21"/>
          <w:lang w:val="en"/>
        </w:rPr>
        <w:t xml:space="preserve">Accredited institutions may submit any dispute </w:t>
      </w:r>
      <w:r w:rsidR="00266B16">
        <w:rPr>
          <w:rFonts w:ascii="Arial" w:eastAsia="Arial" w:hAnsi="Arial" w:cs="Arial"/>
          <w:sz w:val="21"/>
          <w:szCs w:val="21"/>
          <w:lang w:val="en"/>
        </w:rPr>
        <w:t xml:space="preserve">to arbitration </w:t>
      </w:r>
      <w:r w:rsidR="008C1A3A" w:rsidRPr="008C1A3A">
        <w:rPr>
          <w:rFonts w:ascii="Arial" w:eastAsia="Arial" w:hAnsi="Arial" w:cs="Arial"/>
          <w:sz w:val="21"/>
          <w:szCs w:val="21"/>
          <w:lang w:val="en"/>
        </w:rPr>
        <w:t xml:space="preserve">following the final </w:t>
      </w:r>
      <w:r w:rsidR="00E02234">
        <w:rPr>
          <w:rFonts w:ascii="Arial" w:eastAsia="Arial" w:hAnsi="Arial" w:cs="Arial"/>
          <w:sz w:val="21"/>
          <w:szCs w:val="21"/>
          <w:lang w:val="en"/>
        </w:rPr>
        <w:t xml:space="preserve">decision of its </w:t>
      </w:r>
      <w:r w:rsidR="008C1A3A" w:rsidRPr="008C1A3A">
        <w:rPr>
          <w:rFonts w:ascii="Arial" w:eastAsia="Arial" w:hAnsi="Arial" w:cs="Arial"/>
          <w:sz w:val="21"/>
          <w:szCs w:val="21"/>
          <w:lang w:val="en"/>
        </w:rPr>
        <w:t xml:space="preserve">appeal of a decision to </w:t>
      </w:r>
      <w:r w:rsidR="00266B16">
        <w:rPr>
          <w:rFonts w:ascii="Arial" w:eastAsia="Arial" w:hAnsi="Arial" w:cs="Arial"/>
          <w:sz w:val="21"/>
          <w:szCs w:val="21"/>
          <w:lang w:val="en"/>
        </w:rPr>
        <w:t xml:space="preserve">deny, withdraw or </w:t>
      </w:r>
      <w:r w:rsidR="008C1A3A" w:rsidRPr="008C1A3A">
        <w:rPr>
          <w:rFonts w:ascii="Arial" w:eastAsia="Arial" w:hAnsi="Arial" w:cs="Arial"/>
          <w:sz w:val="21"/>
          <w:szCs w:val="21"/>
          <w:lang w:val="en"/>
        </w:rPr>
        <w:t>terminat</w:t>
      </w:r>
      <w:r w:rsidR="00266B16">
        <w:rPr>
          <w:rFonts w:ascii="Arial" w:eastAsia="Arial" w:hAnsi="Arial" w:cs="Arial"/>
          <w:sz w:val="21"/>
          <w:szCs w:val="21"/>
          <w:lang w:val="en"/>
        </w:rPr>
        <w:t>e</w:t>
      </w:r>
      <w:r w:rsidR="008C1A3A" w:rsidRPr="008C1A3A">
        <w:rPr>
          <w:rFonts w:ascii="Arial" w:eastAsia="Arial" w:hAnsi="Arial" w:cs="Arial"/>
          <w:sz w:val="21"/>
          <w:szCs w:val="21"/>
          <w:lang w:val="en"/>
        </w:rPr>
        <w:t xml:space="preserve"> </w:t>
      </w:r>
      <w:r w:rsidR="00266B16">
        <w:rPr>
          <w:rFonts w:ascii="Arial" w:eastAsia="Arial" w:hAnsi="Arial" w:cs="Arial"/>
          <w:sz w:val="21"/>
          <w:szCs w:val="21"/>
          <w:lang w:val="en"/>
        </w:rPr>
        <w:t>its</w:t>
      </w:r>
      <w:r w:rsidR="008C1A3A" w:rsidRPr="008C1A3A">
        <w:rPr>
          <w:rFonts w:ascii="Arial" w:eastAsia="Arial" w:hAnsi="Arial" w:cs="Arial"/>
          <w:sz w:val="21"/>
          <w:szCs w:val="21"/>
          <w:lang w:val="en"/>
        </w:rPr>
        <w:t xml:space="preserve"> accreditation</w:t>
      </w:r>
      <w:r w:rsidR="00E02234">
        <w:rPr>
          <w:rFonts w:ascii="Arial" w:eastAsia="Arial" w:hAnsi="Arial" w:cs="Arial"/>
          <w:sz w:val="21"/>
          <w:szCs w:val="21"/>
          <w:lang w:val="en"/>
        </w:rPr>
        <w:t>. After the institution has exhausted its appeal options</w:t>
      </w:r>
      <w:r w:rsidR="00714C87">
        <w:rPr>
          <w:rFonts w:ascii="Arial" w:eastAsia="Arial" w:hAnsi="Arial" w:cs="Arial"/>
          <w:sz w:val="21"/>
          <w:szCs w:val="21"/>
          <w:lang w:val="en"/>
        </w:rPr>
        <w:t xml:space="preserve"> </w:t>
      </w:r>
      <w:r w:rsidR="00624DE3">
        <w:rPr>
          <w:rFonts w:ascii="Arial" w:eastAsia="Arial" w:hAnsi="Arial" w:cs="Arial"/>
          <w:sz w:val="21"/>
          <w:szCs w:val="21"/>
          <w:lang w:val="en"/>
        </w:rPr>
        <w:t>(</w:t>
      </w:r>
      <w:r w:rsidR="00714C87">
        <w:rPr>
          <w:rFonts w:ascii="Arial" w:eastAsia="Arial" w:hAnsi="Arial" w:cs="Arial"/>
          <w:sz w:val="21"/>
          <w:szCs w:val="21"/>
          <w:lang w:val="en"/>
        </w:rPr>
        <w:t>exc</w:t>
      </w:r>
      <w:r w:rsidR="00624DE3">
        <w:rPr>
          <w:rFonts w:ascii="Arial" w:eastAsia="Arial" w:hAnsi="Arial" w:cs="Arial"/>
          <w:sz w:val="21"/>
          <w:szCs w:val="21"/>
          <w:lang w:val="en"/>
        </w:rPr>
        <w:t>luding</w:t>
      </w:r>
      <w:r w:rsidR="00714C87">
        <w:rPr>
          <w:rFonts w:ascii="Arial" w:eastAsia="Arial" w:hAnsi="Arial" w:cs="Arial"/>
          <w:sz w:val="21"/>
          <w:szCs w:val="21"/>
          <w:lang w:val="en"/>
        </w:rPr>
        <w:t xml:space="preserve"> arbitration</w:t>
      </w:r>
      <w:r w:rsidR="00624DE3">
        <w:rPr>
          <w:rFonts w:ascii="Arial" w:eastAsia="Arial" w:hAnsi="Arial" w:cs="Arial"/>
          <w:sz w:val="21"/>
          <w:szCs w:val="21"/>
          <w:lang w:val="en"/>
        </w:rPr>
        <w:t>)</w:t>
      </w:r>
      <w:r w:rsidR="00AC550D">
        <w:rPr>
          <w:rFonts w:ascii="Arial" w:eastAsia="Arial" w:hAnsi="Arial" w:cs="Arial"/>
          <w:sz w:val="21"/>
          <w:szCs w:val="21"/>
          <w:lang w:val="en"/>
        </w:rPr>
        <w:t>,</w:t>
      </w:r>
      <w:r w:rsidR="00E02234">
        <w:rPr>
          <w:rFonts w:ascii="Arial" w:eastAsia="Arial" w:hAnsi="Arial" w:cs="Arial"/>
          <w:sz w:val="21"/>
          <w:szCs w:val="21"/>
          <w:lang w:val="en"/>
        </w:rPr>
        <w:t xml:space="preserve"> </w:t>
      </w:r>
      <w:r w:rsidR="00266B16">
        <w:rPr>
          <w:rFonts w:ascii="Arial" w:eastAsia="Arial" w:hAnsi="Arial" w:cs="Arial"/>
          <w:sz w:val="21"/>
          <w:szCs w:val="21"/>
          <w:lang w:val="en"/>
        </w:rPr>
        <w:t xml:space="preserve">pursuant to the policies and procedures </w:t>
      </w:r>
      <w:r w:rsidR="00E02234">
        <w:rPr>
          <w:rFonts w:ascii="Arial" w:eastAsia="Arial" w:hAnsi="Arial" w:cs="Arial"/>
          <w:sz w:val="21"/>
          <w:szCs w:val="21"/>
          <w:lang w:val="en"/>
        </w:rPr>
        <w:t xml:space="preserve">of its accrediting organization it may seek to initiate </w:t>
      </w:r>
      <w:r w:rsidR="00AC550D">
        <w:rPr>
          <w:rFonts w:ascii="Arial" w:eastAsia="Arial" w:hAnsi="Arial" w:cs="Arial"/>
          <w:sz w:val="21"/>
          <w:szCs w:val="21"/>
          <w:lang w:val="en"/>
        </w:rPr>
        <w:t xml:space="preserve">CHEA </w:t>
      </w:r>
      <w:r w:rsidR="00E02234">
        <w:rPr>
          <w:rFonts w:ascii="Arial" w:eastAsia="Arial" w:hAnsi="Arial" w:cs="Arial"/>
          <w:sz w:val="21"/>
          <w:szCs w:val="21"/>
          <w:lang w:val="en"/>
        </w:rPr>
        <w:t>arbitration</w:t>
      </w:r>
      <w:r w:rsidR="008C1A3A" w:rsidRPr="008C1A3A">
        <w:rPr>
          <w:rFonts w:ascii="Arial" w:eastAsia="Arial" w:hAnsi="Arial" w:cs="Arial"/>
          <w:sz w:val="21"/>
          <w:szCs w:val="21"/>
          <w:lang w:val="en"/>
        </w:rPr>
        <w:t>.</w:t>
      </w:r>
      <w:r w:rsidR="00E02234">
        <w:rPr>
          <w:rFonts w:ascii="Arial" w:eastAsia="Arial" w:hAnsi="Arial" w:cs="Arial"/>
          <w:sz w:val="21"/>
          <w:szCs w:val="21"/>
          <w:lang w:val="en"/>
        </w:rPr>
        <w:t xml:space="preserve"> The specific federal statute and regulation requiring initial arbitration are below.</w:t>
      </w:r>
    </w:p>
    <w:p w14:paraId="0670E932" w14:textId="59865F98" w:rsidR="008C1A3A" w:rsidRPr="008C1A3A" w:rsidRDefault="00F46AA6" w:rsidP="005162F9">
      <w:pPr>
        <w:pStyle w:val="Style2"/>
        <w:numPr>
          <w:ilvl w:val="0"/>
          <w:numId w:val="0"/>
        </w:numPr>
        <w:tabs>
          <w:tab w:val="left" w:pos="6060"/>
        </w:tabs>
      </w:pPr>
      <w:bookmarkStart w:id="11" w:name="_Toc99456294"/>
      <w:bookmarkStart w:id="12" w:name="_Toc101730423"/>
      <w:bookmarkStart w:id="13" w:name="_Toc101778626"/>
      <w:bookmarkStart w:id="14" w:name="_Toc127276273"/>
      <w:r>
        <w:lastRenderedPageBreak/>
        <w:t>D.</w:t>
      </w:r>
      <w:r w:rsidRPr="008C1A3A">
        <w:t xml:space="preserve"> Why</w:t>
      </w:r>
      <w:r w:rsidR="008C1A3A" w:rsidRPr="008C1A3A">
        <w:t xml:space="preserve"> the Requirement?</w:t>
      </w:r>
      <w:bookmarkEnd w:id="11"/>
      <w:bookmarkEnd w:id="14"/>
      <w:r w:rsidR="008C1A3A" w:rsidRPr="008C1A3A">
        <w:t xml:space="preserve"> </w:t>
      </w:r>
      <w:bookmarkEnd w:id="12"/>
      <w:bookmarkEnd w:id="13"/>
      <w:r w:rsidR="005162F9">
        <w:tab/>
      </w:r>
    </w:p>
    <w:p w14:paraId="34AEE660" w14:textId="5D1DD991" w:rsidR="008C1A3A" w:rsidRPr="0078671E" w:rsidRDefault="00000000" w:rsidP="00045875">
      <w:pPr>
        <w:spacing w:after="0" w:line="276" w:lineRule="auto"/>
        <w:rPr>
          <w:rFonts w:ascii="Arial" w:eastAsia="Arial" w:hAnsi="Arial" w:cs="Arial"/>
          <w:sz w:val="21"/>
          <w:szCs w:val="21"/>
          <w:lang w:val="en"/>
        </w:rPr>
      </w:pPr>
      <w:hyperlink r:id="rId10">
        <w:r w:rsidR="008C1A3A" w:rsidRPr="001331E4">
          <w:rPr>
            <w:rFonts w:ascii="Arial" w:eastAsia="Arial" w:hAnsi="Arial" w:cs="Arial"/>
            <w:sz w:val="21"/>
            <w:szCs w:val="21"/>
            <w:lang w:val="en"/>
          </w:rPr>
          <w:t xml:space="preserve">20 U.S. Code § 1099b - </w:t>
        </w:r>
        <w:r w:rsidR="008C1A3A" w:rsidRPr="001331E4">
          <w:rPr>
            <w:rFonts w:ascii="Arial" w:eastAsia="Arial" w:hAnsi="Arial" w:cs="Arial"/>
            <w:i/>
            <w:iCs/>
            <w:sz w:val="21"/>
            <w:szCs w:val="21"/>
            <w:lang w:val="en"/>
          </w:rPr>
          <w:t>Recognition of accrediting agency or association</w:t>
        </w:r>
        <w:r w:rsidR="008C1A3A" w:rsidRPr="001331E4">
          <w:rPr>
            <w:rFonts w:ascii="Arial" w:eastAsia="Arial" w:hAnsi="Arial" w:cs="Arial"/>
            <w:i/>
            <w:sz w:val="21"/>
            <w:szCs w:val="21"/>
            <w:lang w:val="en"/>
          </w:rPr>
          <w:t xml:space="preserve"> </w:t>
        </w:r>
      </w:hyperlink>
      <w:r w:rsidR="008C1A3A" w:rsidRPr="00624DE3">
        <w:rPr>
          <w:rFonts w:ascii="Arial" w:eastAsia="Arial" w:hAnsi="Arial" w:cs="Arial"/>
          <w:sz w:val="21"/>
          <w:szCs w:val="21"/>
          <w:lang w:val="en"/>
        </w:rPr>
        <w:t xml:space="preserve">and </w:t>
      </w:r>
      <w:hyperlink r:id="rId11" w:history="1">
        <w:r w:rsidR="008C1A3A" w:rsidRPr="001331E4">
          <w:rPr>
            <w:rFonts w:ascii="Arial" w:eastAsia="Arial" w:hAnsi="Arial" w:cs="Arial"/>
            <w:sz w:val="21"/>
            <w:szCs w:val="21"/>
            <w:lang w:val="en"/>
          </w:rPr>
          <w:t xml:space="preserve">34 CFR § 602.20 - </w:t>
        </w:r>
        <w:r w:rsidR="008C1A3A" w:rsidRPr="001331E4">
          <w:rPr>
            <w:rFonts w:ascii="Arial" w:eastAsia="Arial" w:hAnsi="Arial" w:cs="Arial"/>
            <w:i/>
            <w:iCs/>
            <w:sz w:val="21"/>
            <w:szCs w:val="21"/>
            <w:lang w:val="en"/>
          </w:rPr>
          <w:t>Notice and application procedures for establishing, reestablishing, maintaining, or expanding institutional eligibility and certification</w:t>
        </w:r>
        <w:r w:rsidR="008C1A3A" w:rsidRPr="001331E4">
          <w:rPr>
            <w:rFonts w:ascii="Arial" w:eastAsia="Arial" w:hAnsi="Arial" w:cs="Arial"/>
            <w:sz w:val="21"/>
            <w:szCs w:val="21"/>
            <w:lang w:val="en"/>
          </w:rPr>
          <w:t xml:space="preserve"> require institutions that are accredited by U.S. Department of Education</w:t>
        </w:r>
      </w:hyperlink>
      <w:r w:rsidR="00D26DB5">
        <w:rPr>
          <w:rFonts w:ascii="Arial" w:eastAsia="Arial" w:hAnsi="Arial" w:cs="Arial"/>
          <w:sz w:val="21"/>
          <w:szCs w:val="21"/>
          <w:lang w:val="en"/>
        </w:rPr>
        <w:t>-</w:t>
      </w:r>
      <w:r w:rsidR="008C1A3A" w:rsidRPr="0078671E">
        <w:rPr>
          <w:rFonts w:ascii="Arial" w:eastAsia="Arial" w:hAnsi="Arial" w:cs="Arial"/>
          <w:sz w:val="21"/>
          <w:szCs w:val="21"/>
          <w:lang w:val="en"/>
        </w:rPr>
        <w:t xml:space="preserve">recognized accreditors to agree to an “initial arbitration rule” in order to ensure their accreditation will be recognized by the Secretary.  </w:t>
      </w:r>
    </w:p>
    <w:p w14:paraId="34C8C818" w14:textId="77777777" w:rsidR="008C1A3A" w:rsidRPr="008B69EA" w:rsidRDefault="008C1A3A">
      <w:pPr>
        <w:spacing w:after="100" w:afterAutospacing="1" w:line="276" w:lineRule="auto"/>
        <w:rPr>
          <w:rFonts w:ascii="Arial" w:eastAsia="Times New Roman" w:hAnsi="Arial" w:cs="Arial"/>
          <w:kern w:val="36"/>
          <w:sz w:val="21"/>
          <w:szCs w:val="21"/>
          <w:lang w:val="en"/>
        </w:rPr>
      </w:pPr>
      <w:r w:rsidRPr="008B69EA">
        <w:rPr>
          <w:rFonts w:ascii="Arial" w:eastAsia="Times New Roman" w:hAnsi="Arial" w:cs="Arial"/>
          <w:kern w:val="36"/>
          <w:sz w:val="21"/>
          <w:szCs w:val="21"/>
          <w:lang w:val="en"/>
        </w:rPr>
        <w:t>20 U.S. Code § 1099b - Recognition of accrediting agency or association</w:t>
      </w:r>
    </w:p>
    <w:p w14:paraId="15B104AE" w14:textId="58914BDD" w:rsidR="008C1A3A" w:rsidRDefault="008C1A3A" w:rsidP="001331E4">
      <w:pPr>
        <w:shd w:val="clear" w:color="auto" w:fill="FFFFFF"/>
        <w:spacing w:after="100" w:afterAutospacing="1" w:line="276" w:lineRule="auto"/>
        <w:ind w:left="720"/>
        <w:rPr>
          <w:rFonts w:ascii="Arial" w:eastAsia="Times New Roman" w:hAnsi="Arial" w:cs="Arial"/>
          <w:sz w:val="21"/>
          <w:szCs w:val="21"/>
          <w:lang w:val="en"/>
        </w:rPr>
      </w:pPr>
      <w:bookmarkStart w:id="15" w:name="a"/>
      <w:bookmarkEnd w:id="15"/>
      <w:r w:rsidRPr="008B69EA">
        <w:rPr>
          <w:rFonts w:ascii="Arial" w:eastAsia="Times New Roman" w:hAnsi="Arial" w:cs="Arial"/>
          <w:b/>
          <w:bCs/>
          <w:sz w:val="21"/>
          <w:szCs w:val="21"/>
          <w:lang w:val="en"/>
        </w:rPr>
        <w:t>(a)</w:t>
      </w:r>
      <w:r w:rsidRPr="008B69EA">
        <w:rPr>
          <w:rFonts w:ascii="Arial" w:eastAsia="Times New Roman" w:hAnsi="Arial" w:cs="Arial"/>
          <w:b/>
          <w:bCs/>
          <w:smallCaps/>
          <w:sz w:val="21"/>
          <w:szCs w:val="21"/>
          <w:lang w:val="en"/>
        </w:rPr>
        <w:t xml:space="preserve">Criteria required </w:t>
      </w:r>
      <w:r w:rsidRPr="008B69EA">
        <w:rPr>
          <w:rFonts w:ascii="Arial" w:eastAsia="Times New Roman" w:hAnsi="Arial" w:cs="Arial"/>
          <w:sz w:val="21"/>
          <w:szCs w:val="21"/>
          <w:lang w:val="en"/>
        </w:rPr>
        <w:t>No accrediting agency or association may be determined by th</w:t>
      </w:r>
      <w:r w:rsidRPr="0078671E">
        <w:rPr>
          <w:rFonts w:ascii="Arial" w:eastAsia="Times New Roman" w:hAnsi="Arial" w:cs="Arial"/>
          <w:sz w:val="21"/>
          <w:szCs w:val="21"/>
          <w:lang w:val="en"/>
        </w:rPr>
        <w:t>e Secretary to be a reliable authority as to the quality of education or training offered for the purposes of this chapter or for other Federal purposes, unless the agency or association meets criteria established by the Secretary pursuant to this section. The Secretary shall, after notice and opportunity for a hearing, establish criteria for such determinations. Such criteria s</w:t>
      </w:r>
      <w:r w:rsidRPr="008B69EA">
        <w:rPr>
          <w:rFonts w:ascii="Arial" w:eastAsia="Times New Roman" w:hAnsi="Arial" w:cs="Arial"/>
          <w:sz w:val="21"/>
          <w:szCs w:val="21"/>
          <w:lang w:val="en"/>
        </w:rPr>
        <w:t>hall include an appropriate measure or measures of student achievement. Such criteria shall require that….</w:t>
      </w:r>
    </w:p>
    <w:p w14:paraId="6CD6DF68" w14:textId="77777777" w:rsidR="00502031" w:rsidRPr="008B69EA" w:rsidRDefault="00502031" w:rsidP="00502031">
      <w:pPr>
        <w:spacing w:after="100" w:afterAutospacing="1" w:line="276" w:lineRule="auto"/>
        <w:ind w:left="720"/>
        <w:rPr>
          <w:rFonts w:ascii="Arial" w:eastAsia="Times New Roman" w:hAnsi="Arial" w:cs="Arial"/>
          <w:sz w:val="21"/>
          <w:szCs w:val="21"/>
          <w:lang w:val="en"/>
        </w:rPr>
      </w:pPr>
      <w:r w:rsidRPr="008B69EA">
        <w:rPr>
          <w:rFonts w:ascii="Arial" w:eastAsia="Times New Roman" w:hAnsi="Arial" w:cs="Arial"/>
          <w:b/>
          <w:bCs/>
          <w:sz w:val="21"/>
          <w:szCs w:val="21"/>
          <w:shd w:val="clear" w:color="auto" w:fill="FFFFFF"/>
          <w:lang w:val="en"/>
        </w:rPr>
        <w:t>(e)</w:t>
      </w:r>
      <w:r w:rsidRPr="008B69EA">
        <w:rPr>
          <w:rFonts w:ascii="Arial" w:eastAsia="Times New Roman" w:hAnsi="Arial" w:cs="Arial"/>
          <w:b/>
          <w:bCs/>
          <w:smallCaps/>
          <w:sz w:val="21"/>
          <w:szCs w:val="21"/>
          <w:shd w:val="clear" w:color="auto" w:fill="FFFFFF"/>
          <w:lang w:val="en"/>
        </w:rPr>
        <w:t xml:space="preserve">Initial arbitration rule </w:t>
      </w:r>
      <w:r w:rsidRPr="00D13E92">
        <w:rPr>
          <w:rFonts w:ascii="Arial" w:eastAsia="Times New Roman" w:hAnsi="Arial" w:cs="Arial"/>
          <w:sz w:val="21"/>
          <w:szCs w:val="21"/>
          <w:lang w:val="en"/>
        </w:rPr>
        <w:t>The Secretary may not recognize the accreditation of any institution of higher education unless the institution of higher education agree</w:t>
      </w:r>
      <w:r w:rsidRPr="00333298">
        <w:rPr>
          <w:rFonts w:ascii="Arial" w:eastAsia="Times New Roman" w:hAnsi="Arial" w:cs="Arial"/>
          <w:sz w:val="21"/>
          <w:szCs w:val="21"/>
          <w:lang w:val="en"/>
        </w:rPr>
        <w:t xml:space="preserve">s to submit any dispute involving the final denial, withdrawal, or termination of accreditation to initial arbitration prior to any other legal action. </w:t>
      </w:r>
      <w:bookmarkStart w:id="16" w:name="_qwnx43l7air5" w:colFirst="0" w:colLast="0"/>
      <w:bookmarkStart w:id="17" w:name="_dfhwlh4tgp67" w:colFirst="0" w:colLast="0"/>
      <w:bookmarkStart w:id="18" w:name="_3s0xsy3342i8" w:colFirst="0" w:colLast="0"/>
      <w:bookmarkStart w:id="19" w:name="_qbvo58rkvpql" w:colFirst="0" w:colLast="0"/>
      <w:bookmarkEnd w:id="16"/>
      <w:bookmarkEnd w:id="17"/>
      <w:bookmarkEnd w:id="18"/>
      <w:bookmarkEnd w:id="19"/>
    </w:p>
    <w:p w14:paraId="430D5762" w14:textId="327D8A7D" w:rsidR="008C1A3A" w:rsidRPr="00624DE3" w:rsidRDefault="00000000">
      <w:pPr>
        <w:spacing w:after="100" w:afterAutospacing="1" w:line="276" w:lineRule="auto"/>
        <w:rPr>
          <w:rFonts w:ascii="Arial" w:eastAsia="Times New Roman" w:hAnsi="Arial" w:cs="Arial"/>
          <w:sz w:val="21"/>
          <w:szCs w:val="21"/>
          <w:lang w:val="en"/>
        </w:rPr>
      </w:pPr>
      <w:hyperlink r:id="rId12" w:history="1">
        <w:bookmarkStart w:id="20" w:name="_Toc99027219"/>
        <w:r w:rsidR="008C1A3A" w:rsidRPr="001331E4">
          <w:rPr>
            <w:rFonts w:ascii="Arial" w:eastAsia="Times New Roman" w:hAnsi="Arial" w:cs="Arial"/>
            <w:sz w:val="21"/>
            <w:szCs w:val="21"/>
            <w:lang w:val="en"/>
          </w:rPr>
          <w:t>§ 602.20 Enforcement of standards</w:t>
        </w:r>
        <w:bookmarkEnd w:id="20"/>
      </w:hyperlink>
    </w:p>
    <w:p w14:paraId="71DE3213" w14:textId="4749573D" w:rsidR="008C1A3A" w:rsidRPr="0078671E" w:rsidRDefault="008C1A3A" w:rsidP="001331E4">
      <w:pPr>
        <w:spacing w:after="100" w:afterAutospacing="1" w:line="276" w:lineRule="auto"/>
        <w:ind w:left="720"/>
        <w:rPr>
          <w:rFonts w:ascii="Arial" w:eastAsia="Times New Roman" w:hAnsi="Arial" w:cs="Arial"/>
          <w:sz w:val="21"/>
          <w:szCs w:val="21"/>
          <w:lang w:val="en"/>
        </w:rPr>
      </w:pPr>
      <w:r w:rsidRPr="0078671E">
        <w:rPr>
          <w:rFonts w:ascii="Arial" w:eastAsia="Times New Roman" w:hAnsi="Arial" w:cs="Arial"/>
          <w:sz w:val="21"/>
          <w:szCs w:val="21"/>
          <w:lang w:val="en"/>
        </w:rPr>
        <w:t xml:space="preserve">(a) If the agency's review of an institution or program under any standard indicates that the institution or program is not in compliance with that standard, the agency must </w:t>
      </w:r>
    </w:p>
    <w:p w14:paraId="2BE25F84" w14:textId="77777777" w:rsidR="00ED2DE5" w:rsidRPr="0078671E" w:rsidRDefault="008C1A3A" w:rsidP="001331E4">
      <w:pPr>
        <w:spacing w:after="100" w:afterAutospacing="1" w:line="276" w:lineRule="auto"/>
        <w:ind w:left="720"/>
        <w:rPr>
          <w:rFonts w:ascii="Arial" w:eastAsia="Times New Roman" w:hAnsi="Arial" w:cs="Arial"/>
          <w:sz w:val="21"/>
          <w:szCs w:val="21"/>
          <w:lang w:val="en"/>
        </w:rPr>
      </w:pPr>
      <w:r w:rsidRPr="0078671E">
        <w:rPr>
          <w:rFonts w:ascii="Arial" w:eastAsia="Times New Roman" w:hAnsi="Arial" w:cs="Arial"/>
          <w:sz w:val="21"/>
          <w:szCs w:val="21"/>
          <w:lang w:val="en"/>
        </w:rPr>
        <w:t xml:space="preserve">(e) All adverse actions taken under this subpart are subject to the arbitration requirements in </w:t>
      </w:r>
      <w:hyperlink r:id="rId13" w:tgtFrame="_blank" w:history="1">
        <w:r w:rsidRPr="0078671E">
          <w:rPr>
            <w:rFonts w:ascii="Arial" w:eastAsia="Times New Roman" w:hAnsi="Arial" w:cs="Arial"/>
            <w:sz w:val="21"/>
            <w:szCs w:val="21"/>
            <w:u w:val="single"/>
            <w:lang w:val="en"/>
          </w:rPr>
          <w:t>20 U.S.C. 1099b(e)</w:t>
        </w:r>
      </w:hyperlink>
      <w:r w:rsidRPr="0078671E">
        <w:rPr>
          <w:rFonts w:ascii="Arial" w:eastAsia="Times New Roman" w:hAnsi="Arial" w:cs="Arial"/>
          <w:sz w:val="21"/>
          <w:szCs w:val="21"/>
          <w:lang w:val="en"/>
        </w:rPr>
        <w:t>.</w:t>
      </w:r>
    </w:p>
    <w:p w14:paraId="102DBE27" w14:textId="7D7EAEE8" w:rsidR="00BB3FF4" w:rsidRPr="008C1A3A" w:rsidRDefault="00ED2DE5" w:rsidP="008B69EA">
      <w:pPr>
        <w:keepNext/>
        <w:keepLines/>
        <w:tabs>
          <w:tab w:val="left" w:pos="-450"/>
          <w:tab w:val="left" w:pos="0"/>
        </w:tabs>
        <w:spacing w:after="0"/>
        <w:ind w:hanging="450"/>
        <w:outlineLvl w:val="0"/>
        <w:rPr>
          <w:rFonts w:ascii="Arial" w:eastAsia="Arial" w:hAnsi="Arial" w:cstheme="majorBidi"/>
          <w:sz w:val="40"/>
          <w:szCs w:val="32"/>
          <w:lang w:val="en"/>
        </w:rPr>
      </w:pPr>
      <w:bookmarkStart w:id="21" w:name="_Toc99456295"/>
      <w:bookmarkStart w:id="22" w:name="_Toc127276274"/>
      <w:r>
        <w:rPr>
          <w:rFonts w:ascii="Arial" w:eastAsia="Arial" w:hAnsi="Arial" w:cstheme="majorBidi"/>
          <w:sz w:val="40"/>
          <w:szCs w:val="32"/>
          <w:lang w:val="en"/>
        </w:rPr>
        <w:t>II.</w:t>
      </w:r>
      <w:r w:rsidR="00CA4399">
        <w:rPr>
          <w:rFonts w:ascii="Arial" w:eastAsia="Arial" w:hAnsi="Arial" w:cstheme="majorBidi"/>
          <w:sz w:val="40"/>
          <w:szCs w:val="32"/>
          <w:lang w:val="en"/>
        </w:rPr>
        <w:t xml:space="preserve"> </w:t>
      </w:r>
      <w:r w:rsidR="008C1A3A" w:rsidRPr="008C1A3A">
        <w:rPr>
          <w:rFonts w:ascii="Arial" w:eastAsia="Arial" w:hAnsi="Arial" w:cstheme="majorBidi"/>
          <w:sz w:val="40"/>
          <w:szCs w:val="32"/>
          <w:lang w:val="en"/>
        </w:rPr>
        <w:t>Processes and Procedures</w:t>
      </w:r>
      <w:bookmarkEnd w:id="21"/>
      <w:bookmarkEnd w:id="22"/>
      <w:r w:rsidR="008C1A3A" w:rsidRPr="008C1A3A">
        <w:rPr>
          <w:rFonts w:ascii="Arial" w:eastAsia="Arial" w:hAnsi="Arial" w:cstheme="majorBidi"/>
          <w:sz w:val="40"/>
          <w:szCs w:val="32"/>
          <w:lang w:val="en"/>
        </w:rPr>
        <w:t xml:space="preserve"> </w:t>
      </w:r>
    </w:p>
    <w:p w14:paraId="3E6EC2B4" w14:textId="763AB6D9" w:rsidR="008C1A3A" w:rsidRPr="008C1A3A" w:rsidRDefault="00333298" w:rsidP="008B69EA">
      <w:pPr>
        <w:pStyle w:val="Style2"/>
        <w:numPr>
          <w:ilvl w:val="0"/>
          <w:numId w:val="0"/>
        </w:numPr>
        <w:spacing w:before="240"/>
        <w:rPr>
          <w:sz w:val="40"/>
        </w:rPr>
      </w:pPr>
      <w:bookmarkStart w:id="23" w:name="_Toc99456296"/>
      <w:bookmarkStart w:id="24" w:name="_Toc127276275"/>
      <w:r w:rsidRPr="008B69EA">
        <w:t>A</w:t>
      </w:r>
      <w:r>
        <w:rPr>
          <w:sz w:val="40"/>
        </w:rPr>
        <w:t>.</w:t>
      </w:r>
      <w:r w:rsidR="0079637F">
        <w:rPr>
          <w:sz w:val="40"/>
        </w:rPr>
        <w:t xml:space="preserve"> </w:t>
      </w:r>
      <w:r w:rsidR="008C1A3A" w:rsidRPr="008B69EA">
        <w:t>Scope of Arbitration</w:t>
      </w:r>
      <w:bookmarkEnd w:id="23"/>
      <w:bookmarkEnd w:id="24"/>
    </w:p>
    <w:p w14:paraId="3A305C25" w14:textId="2A298820" w:rsidR="008C1A3A" w:rsidRPr="008C1A3A" w:rsidRDefault="008C1A3A" w:rsidP="00045875">
      <w:pPr>
        <w:tabs>
          <w:tab w:val="left" w:pos="450"/>
        </w:tabs>
        <w:spacing w:after="0" w:line="276" w:lineRule="auto"/>
        <w:rPr>
          <w:rFonts w:ascii="Arial" w:eastAsia="Times New Roman" w:hAnsi="Arial" w:cs="Arial"/>
          <w:sz w:val="21"/>
          <w:szCs w:val="21"/>
          <w:lang w:val="en"/>
        </w:rPr>
      </w:pPr>
      <w:r w:rsidRPr="008C1A3A">
        <w:rPr>
          <w:rFonts w:ascii="Arial" w:eastAsia="Arial" w:hAnsi="Arial" w:cs="Arial"/>
          <w:sz w:val="21"/>
          <w:szCs w:val="21"/>
          <w:highlight w:val="white"/>
          <w:lang w:val="en"/>
        </w:rPr>
        <w:t>If an institution elects to dispute an adverse action of an accrediting organizations’ Commission decision (e.g</w:t>
      </w:r>
      <w:r w:rsidRPr="008C1A3A">
        <w:rPr>
          <w:rFonts w:ascii="Arial" w:eastAsia="Arial" w:hAnsi="Arial" w:cs="Arial"/>
          <w:sz w:val="21"/>
          <w:szCs w:val="21"/>
          <w:lang w:val="en"/>
        </w:rPr>
        <w:t>.,</w:t>
      </w:r>
      <w:r w:rsidRPr="008C1A3A">
        <w:rPr>
          <w:rFonts w:ascii="Arial" w:eastAsia="Arial" w:hAnsi="Arial" w:cs="Arial"/>
          <w:sz w:val="21"/>
          <w:szCs w:val="21"/>
          <w:highlight w:val="white"/>
          <w:lang w:val="en"/>
        </w:rPr>
        <w:t xml:space="preserve"> the final denial, withdrawal, or termination of accreditation) beyond the appeals process administered by the </w:t>
      </w:r>
      <w:r w:rsidR="00ED7887" w:rsidRPr="008C1A3A">
        <w:rPr>
          <w:rFonts w:ascii="Arial" w:eastAsia="Arial" w:hAnsi="Arial" w:cs="Arial"/>
          <w:sz w:val="21"/>
          <w:szCs w:val="21"/>
          <w:highlight w:val="white"/>
          <w:lang w:val="en"/>
        </w:rPr>
        <w:t>accredit</w:t>
      </w:r>
      <w:r w:rsidR="00ED7887">
        <w:rPr>
          <w:rFonts w:ascii="Arial" w:eastAsia="Arial" w:hAnsi="Arial" w:cs="Arial"/>
          <w:sz w:val="21"/>
          <w:szCs w:val="21"/>
          <w:highlight w:val="white"/>
          <w:lang w:val="en"/>
        </w:rPr>
        <w:t>ing organization</w:t>
      </w:r>
      <w:r w:rsidRPr="008C1A3A">
        <w:rPr>
          <w:rFonts w:ascii="Arial" w:eastAsia="Arial" w:hAnsi="Arial" w:cs="Arial"/>
          <w:sz w:val="21"/>
          <w:szCs w:val="21"/>
          <w:highlight w:val="white"/>
          <w:lang w:val="en"/>
        </w:rPr>
        <w:t xml:space="preserve">, its dispute shall be resolved through arbitration </w:t>
      </w:r>
      <w:r w:rsidR="000C1215">
        <w:rPr>
          <w:rFonts w:ascii="Arial" w:eastAsia="Arial" w:hAnsi="Arial" w:cs="Arial"/>
          <w:sz w:val="21"/>
          <w:szCs w:val="21"/>
          <w:highlight w:val="white"/>
          <w:lang w:val="en"/>
        </w:rPr>
        <w:t xml:space="preserve">prior </w:t>
      </w:r>
      <w:r w:rsidRPr="008C1A3A">
        <w:rPr>
          <w:rFonts w:ascii="Arial" w:eastAsia="Arial" w:hAnsi="Arial" w:cs="Arial"/>
          <w:sz w:val="21"/>
          <w:szCs w:val="21"/>
          <w:highlight w:val="white"/>
          <w:lang w:val="en"/>
        </w:rPr>
        <w:t xml:space="preserve">to </w:t>
      </w:r>
      <w:r w:rsidR="000C1215">
        <w:rPr>
          <w:rFonts w:ascii="Arial" w:eastAsia="Arial" w:hAnsi="Arial" w:cs="Arial"/>
          <w:sz w:val="21"/>
          <w:szCs w:val="21"/>
          <w:highlight w:val="white"/>
          <w:lang w:val="en"/>
        </w:rPr>
        <w:t>any other legal action</w:t>
      </w:r>
      <w:r w:rsidRPr="008C1A3A">
        <w:rPr>
          <w:rFonts w:ascii="Arial" w:eastAsia="Arial" w:hAnsi="Arial" w:cs="Arial"/>
          <w:sz w:val="21"/>
          <w:szCs w:val="21"/>
          <w:highlight w:val="white"/>
          <w:lang w:val="en"/>
        </w:rPr>
        <w:t xml:space="preserve"> </w:t>
      </w:r>
      <w:hyperlink r:id="rId14" w:tgtFrame="_blank" w:history="1">
        <w:r w:rsidRPr="008C1A3A">
          <w:rPr>
            <w:rFonts w:ascii="Arial" w:eastAsia="Times New Roman" w:hAnsi="Arial" w:cs="Arial"/>
            <w:sz w:val="21"/>
            <w:szCs w:val="21"/>
            <w:u w:val="single"/>
            <w:lang w:val="en"/>
          </w:rPr>
          <w:t>20 U.S.C. 1099b(e)</w:t>
        </w:r>
      </w:hyperlink>
      <w:r w:rsidRPr="008C1A3A">
        <w:rPr>
          <w:rFonts w:ascii="Arial" w:eastAsia="Times New Roman" w:hAnsi="Arial" w:cs="Arial"/>
          <w:sz w:val="21"/>
          <w:szCs w:val="21"/>
          <w:lang w:val="en"/>
        </w:rPr>
        <w:t>.</w:t>
      </w:r>
    </w:p>
    <w:p w14:paraId="6C4BBF5F" w14:textId="5549EFDD" w:rsidR="008C1A3A" w:rsidRPr="008C1A3A" w:rsidRDefault="00333298" w:rsidP="008B69EA">
      <w:pPr>
        <w:keepNext/>
        <w:keepLines/>
        <w:spacing w:before="240" w:after="120" w:line="276" w:lineRule="auto"/>
        <w:outlineLvl w:val="1"/>
        <w:rPr>
          <w:rFonts w:ascii="Arial" w:eastAsia="Arial" w:hAnsi="Arial" w:cs="Arial"/>
          <w:sz w:val="32"/>
          <w:szCs w:val="32"/>
          <w:lang w:val="en"/>
        </w:rPr>
      </w:pPr>
      <w:bookmarkStart w:id="25" w:name="_Toc99456297"/>
      <w:bookmarkStart w:id="26" w:name="_Toc127276276"/>
      <w:r>
        <w:rPr>
          <w:rFonts w:ascii="Arial" w:eastAsia="Arial" w:hAnsi="Arial" w:cs="Arial"/>
          <w:sz w:val="32"/>
          <w:szCs w:val="32"/>
          <w:lang w:val="en"/>
        </w:rPr>
        <w:t>B</w:t>
      </w:r>
      <w:r w:rsidR="008C1A3A" w:rsidRPr="008C1A3A">
        <w:rPr>
          <w:rFonts w:ascii="Arial" w:eastAsia="Arial" w:hAnsi="Arial" w:cs="Arial"/>
          <w:sz w:val="32"/>
          <w:szCs w:val="32"/>
          <w:lang w:val="en"/>
        </w:rPr>
        <w:t>. Eligibility to Participate in CHEA Arbitration Program</w:t>
      </w:r>
      <w:bookmarkEnd w:id="25"/>
      <w:bookmarkEnd w:id="26"/>
      <w:r w:rsidR="008C1A3A" w:rsidRPr="008C1A3A">
        <w:rPr>
          <w:rFonts w:ascii="Arial" w:eastAsia="Arial" w:hAnsi="Arial" w:cs="Arial"/>
          <w:sz w:val="32"/>
          <w:szCs w:val="32"/>
          <w:lang w:val="en"/>
        </w:rPr>
        <w:t xml:space="preserve"> </w:t>
      </w:r>
    </w:p>
    <w:p w14:paraId="30F987BD" w14:textId="6E25D2C7" w:rsidR="008C1A3A" w:rsidRPr="008C1A3A" w:rsidRDefault="008C1A3A">
      <w:pPr>
        <w:spacing w:after="100" w:afterAutospacing="1" w:line="276" w:lineRule="auto"/>
        <w:rPr>
          <w:rFonts w:ascii="Arial" w:eastAsia="Times New Roman" w:hAnsi="Arial" w:cs="Arial"/>
          <w:color w:val="000000"/>
          <w:sz w:val="21"/>
          <w:szCs w:val="21"/>
          <w:lang w:val="en"/>
        </w:rPr>
      </w:pPr>
      <w:r w:rsidRPr="008C1A3A">
        <w:rPr>
          <w:rFonts w:ascii="Arial" w:eastAsia="Times New Roman" w:hAnsi="Arial" w:cs="Arial"/>
          <w:color w:val="000000"/>
          <w:sz w:val="21"/>
          <w:szCs w:val="21"/>
          <w:lang w:val="en"/>
        </w:rPr>
        <w:t>The CHEA arbitration program is open to all CHEA-recognized and/or U.S. Department of Education-recognized accrediting organizations and to all higher education institutions accredited by a recognized U.S. accrediting organization.</w:t>
      </w:r>
    </w:p>
    <w:p w14:paraId="6FD92A9C" w14:textId="09DA89FF" w:rsidR="008C1A3A" w:rsidRPr="00403FE1" w:rsidRDefault="00403FE1" w:rsidP="00216A48">
      <w:pPr>
        <w:keepNext/>
        <w:keepLines/>
        <w:spacing w:before="240" w:after="120" w:line="276" w:lineRule="auto"/>
        <w:ind w:left="1080" w:hanging="1080"/>
        <w:outlineLvl w:val="1"/>
        <w:rPr>
          <w:rFonts w:ascii="Arial" w:eastAsia="Arial" w:hAnsi="Arial" w:cs="Arial"/>
          <w:sz w:val="32"/>
          <w:szCs w:val="32"/>
          <w:lang w:val="en"/>
        </w:rPr>
      </w:pPr>
      <w:bookmarkStart w:id="27" w:name="_Toc99456298"/>
      <w:bookmarkStart w:id="28" w:name="_Toc127276277"/>
      <w:r>
        <w:rPr>
          <w:rFonts w:ascii="Arial" w:eastAsia="Arial" w:hAnsi="Arial" w:cs="Arial"/>
          <w:sz w:val="32"/>
          <w:szCs w:val="32"/>
          <w:lang w:val="en"/>
        </w:rPr>
        <w:lastRenderedPageBreak/>
        <w:t>C</w:t>
      </w:r>
      <w:r w:rsidR="008C1A3A" w:rsidRPr="00403FE1">
        <w:rPr>
          <w:rFonts w:ascii="Arial" w:eastAsia="Arial" w:hAnsi="Arial" w:cs="Arial"/>
          <w:sz w:val="32"/>
          <w:szCs w:val="32"/>
          <w:lang w:val="en"/>
        </w:rPr>
        <w:t>. Filing Deadline</w:t>
      </w:r>
      <w:bookmarkEnd w:id="27"/>
      <w:bookmarkEnd w:id="28"/>
    </w:p>
    <w:p w14:paraId="7944916A" w14:textId="034174FE" w:rsidR="008C1A3A" w:rsidRPr="008C1A3A" w:rsidRDefault="008C1A3A" w:rsidP="00A42952">
      <w:pPr>
        <w:shd w:val="clear" w:color="auto" w:fill="FFFFFF"/>
        <w:spacing w:after="100" w:afterAutospacing="1" w:line="276" w:lineRule="auto"/>
        <w:rPr>
          <w:rFonts w:ascii="Arial" w:eastAsia="Arial" w:hAnsi="Arial" w:cs="Arial"/>
          <w:sz w:val="21"/>
          <w:szCs w:val="21"/>
          <w:highlight w:val="white"/>
          <w:lang w:val="en"/>
        </w:rPr>
      </w:pPr>
      <w:r w:rsidRPr="008C1A3A">
        <w:rPr>
          <w:rFonts w:ascii="Arial" w:eastAsia="Arial" w:hAnsi="Arial" w:cs="Arial"/>
          <w:sz w:val="21"/>
          <w:szCs w:val="21"/>
          <w:highlight w:val="white"/>
          <w:lang w:val="en"/>
        </w:rPr>
        <w:t xml:space="preserve">An institution must file for arbitration within twenty </w:t>
      </w:r>
      <w:r w:rsidR="000C1215">
        <w:rPr>
          <w:rFonts w:ascii="Arial" w:eastAsia="Arial" w:hAnsi="Arial" w:cs="Arial"/>
          <w:sz w:val="21"/>
          <w:szCs w:val="21"/>
          <w:highlight w:val="white"/>
          <w:lang w:val="en"/>
        </w:rPr>
        <w:t xml:space="preserve">(20) </w:t>
      </w:r>
      <w:r w:rsidRPr="008C1A3A">
        <w:rPr>
          <w:rFonts w:ascii="Arial" w:eastAsia="Arial" w:hAnsi="Arial" w:cs="Arial"/>
          <w:sz w:val="21"/>
          <w:szCs w:val="21"/>
          <w:highlight w:val="white"/>
          <w:lang w:val="en"/>
        </w:rPr>
        <w:t>business days following the decision on the final appeal.</w:t>
      </w:r>
    </w:p>
    <w:p w14:paraId="568B7B54" w14:textId="64CD7531" w:rsidR="008C1A3A" w:rsidRPr="008C1A3A" w:rsidRDefault="00403FE1" w:rsidP="00216A48">
      <w:pPr>
        <w:keepNext/>
        <w:keepLines/>
        <w:spacing w:before="240" w:after="120" w:line="276" w:lineRule="auto"/>
        <w:ind w:left="1080" w:hanging="1080"/>
        <w:outlineLvl w:val="1"/>
        <w:rPr>
          <w:rFonts w:ascii="Arial" w:eastAsia="Arial" w:hAnsi="Arial" w:cs="Arial"/>
          <w:sz w:val="32"/>
          <w:szCs w:val="32"/>
          <w:lang w:val="en"/>
        </w:rPr>
      </w:pPr>
      <w:bookmarkStart w:id="29" w:name="_Toc99456299"/>
      <w:bookmarkStart w:id="30" w:name="_Toc127276278"/>
      <w:r>
        <w:rPr>
          <w:rFonts w:ascii="Arial" w:eastAsia="Arial" w:hAnsi="Arial" w:cs="Arial"/>
          <w:sz w:val="32"/>
          <w:szCs w:val="32"/>
          <w:lang w:val="en"/>
        </w:rPr>
        <w:t>D</w:t>
      </w:r>
      <w:r w:rsidR="008C1A3A" w:rsidRPr="008C1A3A">
        <w:rPr>
          <w:rFonts w:ascii="Arial" w:eastAsia="Arial" w:hAnsi="Arial" w:cs="Arial"/>
          <w:sz w:val="32"/>
          <w:szCs w:val="32"/>
          <w:lang w:val="en"/>
        </w:rPr>
        <w:t xml:space="preserve">. </w:t>
      </w:r>
      <w:bookmarkEnd w:id="29"/>
      <w:r w:rsidR="00DB2922">
        <w:rPr>
          <w:rFonts w:ascii="Arial" w:eastAsia="Arial" w:hAnsi="Arial" w:cs="Arial"/>
          <w:sz w:val="32"/>
          <w:szCs w:val="32"/>
          <w:lang w:val="en"/>
        </w:rPr>
        <w:t>Grounds for Arbitration</w:t>
      </w:r>
      <w:bookmarkEnd w:id="30"/>
      <w:r w:rsidR="008C1A3A" w:rsidRPr="008C1A3A">
        <w:rPr>
          <w:rFonts w:ascii="Arial" w:eastAsia="Arial" w:hAnsi="Arial" w:cs="Arial"/>
          <w:sz w:val="32"/>
          <w:szCs w:val="32"/>
          <w:lang w:val="en"/>
        </w:rPr>
        <w:t xml:space="preserve"> </w:t>
      </w:r>
    </w:p>
    <w:p w14:paraId="40072E0A" w14:textId="6E7BFD58" w:rsidR="008C1A3A" w:rsidRPr="008C1A3A" w:rsidRDefault="008C1A3A">
      <w:pPr>
        <w:shd w:val="clear" w:color="auto" w:fill="FFFFFF"/>
        <w:spacing w:after="100" w:afterAutospacing="1" w:line="276" w:lineRule="auto"/>
        <w:rPr>
          <w:rFonts w:ascii="Arial" w:eastAsia="Arial" w:hAnsi="Arial" w:cs="Arial"/>
          <w:sz w:val="21"/>
          <w:szCs w:val="21"/>
          <w:lang w:val="en"/>
        </w:rPr>
      </w:pPr>
      <w:r w:rsidRPr="00DB2922">
        <w:rPr>
          <w:rFonts w:ascii="Arial" w:eastAsia="Arial" w:hAnsi="Arial" w:cs="Arial"/>
          <w:sz w:val="21"/>
          <w:szCs w:val="21"/>
          <w:lang w:val="en"/>
        </w:rPr>
        <w:t>The question(s) to be resolved by the arbitrator are limited to whether the</w:t>
      </w:r>
      <w:r w:rsidR="000073FA" w:rsidRPr="00DB2922">
        <w:rPr>
          <w:rFonts w:ascii="Arial" w:eastAsia="Arial" w:hAnsi="Arial" w:cs="Arial"/>
          <w:sz w:val="21"/>
          <w:szCs w:val="21"/>
          <w:lang w:val="en"/>
        </w:rPr>
        <w:t xml:space="preserve"> </w:t>
      </w:r>
      <w:r w:rsidR="00ED7887" w:rsidRPr="00DB2922">
        <w:rPr>
          <w:rFonts w:ascii="Arial" w:eastAsia="Arial" w:hAnsi="Arial" w:cs="Arial"/>
          <w:sz w:val="21"/>
          <w:szCs w:val="21"/>
          <w:lang w:val="en"/>
        </w:rPr>
        <w:t>accrediting organization</w:t>
      </w:r>
      <w:r w:rsidR="000073FA" w:rsidRPr="00DB2922">
        <w:rPr>
          <w:rFonts w:ascii="Arial" w:eastAsia="Arial" w:hAnsi="Arial" w:cs="Arial"/>
          <w:sz w:val="21"/>
          <w:szCs w:val="21"/>
          <w:lang w:val="en"/>
        </w:rPr>
        <w:t>’s</w:t>
      </w:r>
      <w:r w:rsidRPr="00DB2922">
        <w:rPr>
          <w:rFonts w:ascii="Arial" w:eastAsia="Arial" w:hAnsi="Arial" w:cs="Arial"/>
          <w:sz w:val="21"/>
          <w:szCs w:val="21"/>
          <w:lang w:val="en"/>
        </w:rPr>
        <w:t xml:space="preserve">  process or decision was (a) not reasonably supported by </w:t>
      </w:r>
      <w:r w:rsidR="00435301" w:rsidRPr="00DB2922">
        <w:rPr>
          <w:rFonts w:ascii="Arial" w:eastAsia="Arial" w:hAnsi="Arial" w:cs="Arial"/>
          <w:sz w:val="21"/>
          <w:szCs w:val="21"/>
          <w:lang w:val="en"/>
        </w:rPr>
        <w:t xml:space="preserve">the facts and evidence in </w:t>
      </w:r>
      <w:r w:rsidRPr="00DB2922">
        <w:rPr>
          <w:rFonts w:ascii="Arial" w:eastAsia="Arial" w:hAnsi="Arial" w:cs="Arial"/>
          <w:sz w:val="21"/>
          <w:szCs w:val="21"/>
          <w:lang w:val="en"/>
        </w:rPr>
        <w:t xml:space="preserve">the Record </w:t>
      </w:r>
      <w:r w:rsidR="00B83DD8">
        <w:rPr>
          <w:rFonts w:ascii="Arial" w:eastAsia="Arial" w:hAnsi="Arial" w:cs="Arial"/>
          <w:sz w:val="21"/>
          <w:szCs w:val="21"/>
          <w:lang w:val="en"/>
        </w:rPr>
        <w:t>on</w:t>
      </w:r>
      <w:r w:rsidR="00B83DD8" w:rsidRPr="00DB2922">
        <w:rPr>
          <w:rFonts w:ascii="Arial" w:eastAsia="Arial" w:hAnsi="Arial" w:cs="Arial"/>
          <w:sz w:val="21"/>
          <w:szCs w:val="21"/>
          <w:lang w:val="en"/>
        </w:rPr>
        <w:t xml:space="preserve"> </w:t>
      </w:r>
      <w:r w:rsidRPr="00DB2922">
        <w:rPr>
          <w:rFonts w:ascii="Arial" w:eastAsia="Arial" w:hAnsi="Arial" w:cs="Arial"/>
          <w:sz w:val="21"/>
          <w:szCs w:val="21"/>
          <w:lang w:val="en"/>
        </w:rPr>
        <w:t>Appeal</w:t>
      </w:r>
      <w:r w:rsidR="00B83DD8">
        <w:rPr>
          <w:rFonts w:ascii="Arial" w:eastAsia="Arial" w:hAnsi="Arial" w:cs="Arial"/>
          <w:sz w:val="21"/>
          <w:szCs w:val="21"/>
          <w:lang w:val="en"/>
        </w:rPr>
        <w:t>, i.e., the record at the time the adverse action was appealed</w:t>
      </w:r>
      <w:r w:rsidRPr="00DB2922">
        <w:rPr>
          <w:rFonts w:ascii="Arial" w:eastAsia="Arial" w:hAnsi="Arial" w:cs="Arial"/>
          <w:sz w:val="21"/>
          <w:szCs w:val="21"/>
          <w:lang w:val="en"/>
        </w:rPr>
        <w:t xml:space="preserve">; (b) </w:t>
      </w:r>
      <w:r w:rsidR="00435301" w:rsidRPr="00DB2922">
        <w:rPr>
          <w:rFonts w:ascii="Arial" w:eastAsia="Arial" w:hAnsi="Arial" w:cs="Arial"/>
          <w:sz w:val="21"/>
          <w:szCs w:val="21"/>
          <w:lang w:val="en"/>
        </w:rPr>
        <w:t xml:space="preserve">inconsistent with or </w:t>
      </w:r>
      <w:r w:rsidRPr="00DB2922">
        <w:rPr>
          <w:rFonts w:ascii="Arial" w:eastAsia="Arial" w:hAnsi="Arial" w:cs="Arial"/>
          <w:sz w:val="21"/>
          <w:szCs w:val="21"/>
          <w:lang w:val="en"/>
        </w:rPr>
        <w:t xml:space="preserve">attributable to a misapplication of the </w:t>
      </w:r>
      <w:r w:rsidR="000073FA" w:rsidRPr="00DB2922">
        <w:rPr>
          <w:rFonts w:ascii="Arial" w:eastAsia="Arial" w:hAnsi="Arial" w:cs="Arial"/>
          <w:sz w:val="21"/>
          <w:szCs w:val="21"/>
          <w:lang w:val="en"/>
        </w:rPr>
        <w:t xml:space="preserve">applicable </w:t>
      </w:r>
      <w:r w:rsidRPr="00DB2922">
        <w:rPr>
          <w:rFonts w:ascii="Arial" w:eastAsia="Arial" w:hAnsi="Arial" w:cs="Arial"/>
          <w:sz w:val="21"/>
          <w:szCs w:val="21"/>
          <w:lang w:val="en"/>
        </w:rPr>
        <w:t xml:space="preserve">accreditation standards or </w:t>
      </w:r>
      <w:r w:rsidR="000073FA" w:rsidRPr="00DB2922">
        <w:rPr>
          <w:rFonts w:ascii="Arial" w:eastAsia="Arial" w:hAnsi="Arial" w:cs="Arial"/>
          <w:sz w:val="21"/>
          <w:szCs w:val="21"/>
          <w:lang w:val="en"/>
        </w:rPr>
        <w:t>accredit</w:t>
      </w:r>
      <w:r w:rsidR="00ED7887" w:rsidRPr="00DB2922">
        <w:rPr>
          <w:rFonts w:ascii="Arial" w:eastAsia="Arial" w:hAnsi="Arial" w:cs="Arial"/>
          <w:sz w:val="21"/>
          <w:szCs w:val="21"/>
          <w:lang w:val="en"/>
        </w:rPr>
        <w:t>ing organization</w:t>
      </w:r>
      <w:r w:rsidR="000073FA" w:rsidRPr="00DB2922">
        <w:rPr>
          <w:rFonts w:ascii="Arial" w:eastAsia="Arial" w:hAnsi="Arial" w:cs="Arial"/>
          <w:sz w:val="21"/>
          <w:szCs w:val="21"/>
          <w:lang w:val="en"/>
        </w:rPr>
        <w:t xml:space="preserve">’s </w:t>
      </w:r>
      <w:r w:rsidRPr="00DB2922">
        <w:rPr>
          <w:rFonts w:ascii="Arial" w:eastAsia="Arial" w:hAnsi="Arial" w:cs="Arial"/>
          <w:sz w:val="21"/>
          <w:szCs w:val="21"/>
          <w:lang w:val="en"/>
        </w:rPr>
        <w:t>published policies and procedures; (</w:t>
      </w:r>
      <w:r w:rsidR="000C1215" w:rsidRPr="00DB2922">
        <w:rPr>
          <w:rFonts w:ascii="Arial" w:eastAsia="Arial" w:hAnsi="Arial" w:cs="Arial"/>
          <w:sz w:val="21"/>
          <w:szCs w:val="21"/>
          <w:lang w:val="en"/>
        </w:rPr>
        <w:t>c</w:t>
      </w:r>
      <w:r w:rsidRPr="00DB2922">
        <w:rPr>
          <w:rFonts w:ascii="Arial" w:eastAsia="Arial" w:hAnsi="Arial" w:cs="Arial"/>
          <w:sz w:val="21"/>
          <w:szCs w:val="21"/>
          <w:lang w:val="en"/>
        </w:rPr>
        <w:t xml:space="preserve">) </w:t>
      </w:r>
      <w:r w:rsidR="00435301" w:rsidRPr="00DB2922">
        <w:rPr>
          <w:rFonts w:ascii="Arial" w:eastAsia="Arial" w:hAnsi="Arial" w:cs="Arial"/>
          <w:sz w:val="21"/>
          <w:szCs w:val="21"/>
          <w:lang w:val="en"/>
        </w:rPr>
        <w:t xml:space="preserve">not informed by new relevant evidence which was not reasonably available at the time </w:t>
      </w:r>
      <w:r w:rsidR="00DB2922" w:rsidRPr="00DB2922">
        <w:rPr>
          <w:rFonts w:ascii="Arial" w:eastAsia="Arial" w:hAnsi="Arial" w:cs="Arial"/>
          <w:sz w:val="21"/>
          <w:szCs w:val="21"/>
          <w:lang w:val="en"/>
        </w:rPr>
        <w:t xml:space="preserve">the </w:t>
      </w:r>
      <w:r w:rsidR="00B83DD8">
        <w:rPr>
          <w:rFonts w:ascii="Arial" w:eastAsia="Arial" w:hAnsi="Arial" w:cs="Arial"/>
          <w:sz w:val="21"/>
          <w:szCs w:val="21"/>
          <w:lang w:val="en"/>
        </w:rPr>
        <w:t>accrediting organization decision was made</w:t>
      </w:r>
      <w:r w:rsidRPr="00DB2922">
        <w:rPr>
          <w:rFonts w:ascii="Arial" w:eastAsia="Arial" w:hAnsi="Arial" w:cs="Arial"/>
          <w:sz w:val="21"/>
          <w:szCs w:val="21"/>
          <w:lang w:val="en"/>
        </w:rPr>
        <w:t>; and/or (</w:t>
      </w:r>
      <w:r w:rsidR="000C1215" w:rsidRPr="00DB2922">
        <w:rPr>
          <w:rFonts w:ascii="Arial" w:eastAsia="Arial" w:hAnsi="Arial" w:cs="Arial"/>
          <w:sz w:val="21"/>
          <w:szCs w:val="21"/>
          <w:lang w:val="en"/>
        </w:rPr>
        <w:t>d</w:t>
      </w:r>
      <w:r w:rsidRPr="00DB2922">
        <w:rPr>
          <w:rFonts w:ascii="Arial" w:eastAsia="Arial" w:hAnsi="Arial" w:cs="Arial"/>
          <w:sz w:val="21"/>
          <w:szCs w:val="21"/>
          <w:lang w:val="en"/>
        </w:rPr>
        <w:t xml:space="preserve">) </w:t>
      </w:r>
      <w:r w:rsidR="000C1215" w:rsidRPr="00DB2922">
        <w:rPr>
          <w:rFonts w:ascii="Arial" w:eastAsia="Arial" w:hAnsi="Arial" w:cs="Arial"/>
          <w:sz w:val="21"/>
          <w:szCs w:val="21"/>
          <w:lang w:val="en"/>
        </w:rPr>
        <w:t>the result of bias, a conflict of interest, or unethical behavior</w:t>
      </w:r>
      <w:r w:rsidRPr="00DB2922">
        <w:rPr>
          <w:rFonts w:ascii="Arial" w:eastAsia="Arial" w:hAnsi="Arial" w:cs="Arial"/>
          <w:sz w:val="21"/>
          <w:szCs w:val="21"/>
          <w:lang w:val="en"/>
        </w:rPr>
        <w:t xml:space="preserve">. The fact that the Record </w:t>
      </w:r>
      <w:r w:rsidR="00E003DB">
        <w:rPr>
          <w:rFonts w:ascii="Arial" w:eastAsia="Arial" w:hAnsi="Arial" w:cs="Arial"/>
          <w:sz w:val="21"/>
          <w:szCs w:val="21"/>
          <w:lang w:val="en"/>
        </w:rPr>
        <w:t>on</w:t>
      </w:r>
      <w:r w:rsidR="00DB2922" w:rsidRPr="00DB2922">
        <w:rPr>
          <w:rFonts w:ascii="Arial" w:eastAsia="Arial" w:hAnsi="Arial" w:cs="Arial"/>
          <w:sz w:val="21"/>
          <w:szCs w:val="21"/>
          <w:lang w:val="en"/>
        </w:rPr>
        <w:t xml:space="preserve"> Appeal </w:t>
      </w:r>
      <w:r w:rsidRPr="00DB2922">
        <w:rPr>
          <w:rFonts w:ascii="Arial" w:eastAsia="Arial" w:hAnsi="Arial" w:cs="Arial"/>
          <w:sz w:val="21"/>
          <w:szCs w:val="21"/>
          <w:lang w:val="en"/>
        </w:rPr>
        <w:t xml:space="preserve">considered by the </w:t>
      </w:r>
      <w:r w:rsidR="000073FA" w:rsidRPr="00DB2922">
        <w:rPr>
          <w:rFonts w:ascii="Arial" w:eastAsia="Arial" w:hAnsi="Arial" w:cs="Arial"/>
          <w:sz w:val="21"/>
          <w:szCs w:val="21"/>
          <w:lang w:val="en"/>
        </w:rPr>
        <w:t>accredit</w:t>
      </w:r>
      <w:r w:rsidR="00ED7887" w:rsidRPr="00DB2922">
        <w:rPr>
          <w:rFonts w:ascii="Arial" w:eastAsia="Arial" w:hAnsi="Arial" w:cs="Arial"/>
          <w:sz w:val="21"/>
          <w:szCs w:val="21"/>
          <w:lang w:val="en"/>
        </w:rPr>
        <w:t>ing organization</w:t>
      </w:r>
      <w:r w:rsidR="000073FA" w:rsidRPr="00DB2922">
        <w:rPr>
          <w:rFonts w:ascii="Arial" w:eastAsia="Arial" w:hAnsi="Arial" w:cs="Arial"/>
          <w:sz w:val="21"/>
          <w:szCs w:val="21"/>
          <w:lang w:val="en"/>
        </w:rPr>
        <w:t xml:space="preserve"> </w:t>
      </w:r>
      <w:r w:rsidRPr="00DB2922">
        <w:rPr>
          <w:rFonts w:ascii="Arial" w:eastAsia="Arial" w:hAnsi="Arial" w:cs="Arial"/>
          <w:sz w:val="21"/>
          <w:szCs w:val="21"/>
          <w:lang w:val="en"/>
        </w:rPr>
        <w:t xml:space="preserve">could have also supported a different decision is not sufficient grounds for an arbitrator to </w:t>
      </w:r>
      <w:r w:rsidR="00DB2922" w:rsidRPr="00DB2922">
        <w:rPr>
          <w:rFonts w:ascii="Arial" w:eastAsia="Arial" w:hAnsi="Arial" w:cs="Arial"/>
          <w:sz w:val="21"/>
          <w:szCs w:val="21"/>
          <w:lang w:val="en"/>
        </w:rPr>
        <w:t xml:space="preserve">remand </w:t>
      </w:r>
      <w:r w:rsidRPr="00DB2922">
        <w:rPr>
          <w:rFonts w:ascii="Arial" w:eastAsia="Arial" w:hAnsi="Arial" w:cs="Arial"/>
          <w:sz w:val="21"/>
          <w:szCs w:val="21"/>
          <w:lang w:val="en"/>
        </w:rPr>
        <w:t xml:space="preserve">the decision if the </w:t>
      </w:r>
      <w:r w:rsidR="003E5E09" w:rsidRPr="00DB2922">
        <w:rPr>
          <w:rFonts w:ascii="Arial" w:eastAsia="Arial" w:hAnsi="Arial" w:cs="Arial"/>
          <w:sz w:val="21"/>
          <w:szCs w:val="21"/>
          <w:lang w:val="en"/>
        </w:rPr>
        <w:t>accredit</w:t>
      </w:r>
      <w:r w:rsidR="00ED7887" w:rsidRPr="00DB2922">
        <w:rPr>
          <w:rFonts w:ascii="Arial" w:eastAsia="Arial" w:hAnsi="Arial" w:cs="Arial"/>
          <w:sz w:val="21"/>
          <w:szCs w:val="21"/>
          <w:lang w:val="en"/>
        </w:rPr>
        <w:t>ing organization</w:t>
      </w:r>
      <w:r w:rsidR="003E5E09" w:rsidRPr="00DB2922">
        <w:rPr>
          <w:rFonts w:ascii="Arial" w:eastAsia="Arial" w:hAnsi="Arial" w:cs="Arial"/>
          <w:sz w:val="21"/>
          <w:szCs w:val="21"/>
          <w:lang w:val="en"/>
        </w:rPr>
        <w:t xml:space="preserve">’s </w:t>
      </w:r>
      <w:r w:rsidRPr="00DB2922">
        <w:rPr>
          <w:rFonts w:ascii="Arial" w:eastAsia="Arial" w:hAnsi="Arial" w:cs="Arial"/>
          <w:sz w:val="21"/>
          <w:szCs w:val="21"/>
          <w:lang w:val="en"/>
        </w:rPr>
        <w:t>decision is supported by the Record</w:t>
      </w:r>
      <w:r w:rsidR="00DB2922" w:rsidRPr="00DB2922">
        <w:rPr>
          <w:rFonts w:ascii="Arial" w:eastAsia="Arial" w:hAnsi="Arial" w:cs="Arial"/>
          <w:sz w:val="21"/>
          <w:szCs w:val="21"/>
          <w:lang w:val="en"/>
        </w:rPr>
        <w:t xml:space="preserve"> </w:t>
      </w:r>
      <w:r w:rsidR="00E003DB">
        <w:rPr>
          <w:rFonts w:ascii="Arial" w:eastAsia="Arial" w:hAnsi="Arial" w:cs="Arial"/>
          <w:sz w:val="21"/>
          <w:szCs w:val="21"/>
          <w:lang w:val="en"/>
        </w:rPr>
        <w:t xml:space="preserve">on </w:t>
      </w:r>
      <w:r w:rsidR="00DB2922" w:rsidRPr="00DB2922">
        <w:rPr>
          <w:rFonts w:ascii="Arial" w:eastAsia="Arial" w:hAnsi="Arial" w:cs="Arial"/>
          <w:sz w:val="21"/>
          <w:szCs w:val="21"/>
          <w:lang w:val="en"/>
        </w:rPr>
        <w:t>Appeal</w:t>
      </w:r>
      <w:r w:rsidRPr="00DB2922">
        <w:rPr>
          <w:rFonts w:ascii="Arial" w:eastAsia="Arial" w:hAnsi="Arial" w:cs="Arial"/>
          <w:sz w:val="21"/>
          <w:szCs w:val="21"/>
          <w:lang w:val="en"/>
        </w:rPr>
        <w:t>.</w:t>
      </w:r>
    </w:p>
    <w:p w14:paraId="6E7E1E61" w14:textId="0437AAB5" w:rsidR="008C1A3A" w:rsidRPr="008C1A3A" w:rsidRDefault="00403FE1" w:rsidP="008B69EA">
      <w:pPr>
        <w:keepNext/>
        <w:keepLines/>
        <w:spacing w:before="240" w:after="120" w:line="276" w:lineRule="auto"/>
        <w:outlineLvl w:val="1"/>
        <w:rPr>
          <w:rFonts w:ascii="Arial" w:eastAsia="Arial" w:hAnsi="Arial" w:cs="Arial"/>
          <w:sz w:val="32"/>
          <w:szCs w:val="32"/>
          <w:lang w:val="en"/>
        </w:rPr>
      </w:pPr>
      <w:bookmarkStart w:id="31" w:name="_Toc99456300"/>
      <w:bookmarkStart w:id="32" w:name="_Toc127276279"/>
      <w:r>
        <w:rPr>
          <w:rFonts w:ascii="Arial" w:eastAsia="Arial" w:hAnsi="Arial" w:cs="Arial"/>
          <w:sz w:val="32"/>
          <w:szCs w:val="32"/>
          <w:lang w:val="en"/>
        </w:rPr>
        <w:t>E</w:t>
      </w:r>
      <w:r w:rsidR="008C1A3A" w:rsidRPr="008C1A3A">
        <w:rPr>
          <w:rFonts w:ascii="Arial" w:eastAsia="Arial" w:hAnsi="Arial" w:cs="Arial"/>
          <w:sz w:val="32"/>
          <w:szCs w:val="32"/>
          <w:lang w:val="en"/>
        </w:rPr>
        <w:t>. Initiation of Arbitration</w:t>
      </w:r>
      <w:bookmarkEnd w:id="31"/>
      <w:bookmarkEnd w:id="32"/>
    </w:p>
    <w:p w14:paraId="77606CE4" w14:textId="1536B035" w:rsidR="008C1A3A" w:rsidRPr="008C1A3A" w:rsidRDefault="008C1A3A">
      <w:pPr>
        <w:shd w:val="clear" w:color="auto" w:fill="FFFFFF"/>
        <w:spacing w:after="100" w:afterAutospacing="1" w:line="276" w:lineRule="auto"/>
        <w:rPr>
          <w:rFonts w:ascii="Arial" w:eastAsia="Arial" w:hAnsi="Arial" w:cs="Arial"/>
          <w:sz w:val="21"/>
          <w:szCs w:val="21"/>
          <w:highlight w:val="white"/>
          <w:lang w:val="en"/>
        </w:rPr>
      </w:pPr>
      <w:r w:rsidRPr="008C1A3A">
        <w:rPr>
          <w:rFonts w:ascii="Arial" w:eastAsia="Arial" w:hAnsi="Arial" w:cs="Arial"/>
          <w:sz w:val="21"/>
          <w:szCs w:val="21"/>
          <w:highlight w:val="white"/>
          <w:lang w:val="en"/>
        </w:rPr>
        <w:t xml:space="preserve">This process is initiated by an institutional representative authorized to act on behalf of the institution. </w:t>
      </w:r>
      <w:r w:rsidR="003049A4">
        <w:rPr>
          <w:rFonts w:ascii="Arial" w:eastAsia="Arial" w:hAnsi="Arial" w:cs="Arial"/>
          <w:sz w:val="21"/>
          <w:szCs w:val="21"/>
          <w:highlight w:val="white"/>
          <w:lang w:val="en"/>
        </w:rPr>
        <w:t>Upon c</w:t>
      </w:r>
      <w:r w:rsidR="003049A4" w:rsidRPr="008C1A3A">
        <w:rPr>
          <w:rFonts w:ascii="Arial" w:eastAsia="Arial" w:hAnsi="Arial" w:cs="Arial"/>
          <w:sz w:val="21"/>
          <w:szCs w:val="21"/>
          <w:highlight w:val="white"/>
          <w:lang w:val="en"/>
        </w:rPr>
        <w:t>omplet</w:t>
      </w:r>
      <w:r w:rsidR="003049A4">
        <w:rPr>
          <w:rFonts w:ascii="Arial" w:eastAsia="Arial" w:hAnsi="Arial" w:cs="Arial"/>
          <w:sz w:val="21"/>
          <w:szCs w:val="21"/>
          <w:highlight w:val="white"/>
          <w:lang w:val="en"/>
        </w:rPr>
        <w:t>ing</w:t>
      </w:r>
      <w:r w:rsidR="003049A4" w:rsidRPr="008C1A3A">
        <w:rPr>
          <w:rFonts w:ascii="Arial" w:eastAsia="Arial" w:hAnsi="Arial" w:cs="Arial"/>
          <w:sz w:val="21"/>
          <w:szCs w:val="21"/>
          <w:highlight w:val="white"/>
          <w:lang w:val="en"/>
        </w:rPr>
        <w:t xml:space="preserve"> all appeal options that exist with the accredit</w:t>
      </w:r>
      <w:r w:rsidR="003049A4">
        <w:rPr>
          <w:rFonts w:ascii="Arial" w:eastAsia="Arial" w:hAnsi="Arial" w:cs="Arial"/>
          <w:sz w:val="21"/>
          <w:szCs w:val="21"/>
          <w:highlight w:val="white"/>
          <w:lang w:val="en"/>
        </w:rPr>
        <w:t xml:space="preserve">ing organization </w:t>
      </w:r>
      <w:r w:rsidR="00624DE3">
        <w:rPr>
          <w:rFonts w:ascii="Arial" w:eastAsia="Arial" w:hAnsi="Arial" w:cs="Arial"/>
          <w:sz w:val="21"/>
          <w:szCs w:val="21"/>
          <w:highlight w:val="white"/>
          <w:lang w:val="en"/>
        </w:rPr>
        <w:t xml:space="preserve">(excluding arbitration) </w:t>
      </w:r>
      <w:r w:rsidR="003049A4">
        <w:rPr>
          <w:rFonts w:ascii="Arial" w:eastAsia="Arial" w:hAnsi="Arial" w:cs="Arial"/>
          <w:sz w:val="21"/>
          <w:szCs w:val="21"/>
          <w:highlight w:val="white"/>
          <w:lang w:val="en"/>
        </w:rPr>
        <w:t>and</w:t>
      </w:r>
      <w:r w:rsidR="003049A4" w:rsidRPr="008C1A3A">
        <w:rPr>
          <w:rFonts w:ascii="Arial" w:eastAsia="Arial" w:hAnsi="Arial" w:cs="Arial"/>
          <w:sz w:val="21"/>
          <w:szCs w:val="21"/>
          <w:highlight w:val="white"/>
          <w:lang w:val="en"/>
        </w:rPr>
        <w:t xml:space="preserve"> </w:t>
      </w:r>
      <w:r w:rsidR="003049A4">
        <w:rPr>
          <w:rFonts w:ascii="Arial" w:eastAsia="Arial" w:hAnsi="Arial" w:cs="Arial"/>
          <w:sz w:val="21"/>
          <w:szCs w:val="21"/>
          <w:highlight w:val="white"/>
          <w:lang w:val="en"/>
        </w:rPr>
        <w:t>r</w:t>
      </w:r>
      <w:r w:rsidR="003049A4" w:rsidRPr="008C1A3A">
        <w:rPr>
          <w:rFonts w:ascii="Arial" w:eastAsia="Arial" w:hAnsi="Arial" w:cs="Arial"/>
          <w:sz w:val="21"/>
          <w:szCs w:val="21"/>
          <w:highlight w:val="white"/>
          <w:lang w:val="en"/>
        </w:rPr>
        <w:t xml:space="preserve">eceipt of </w:t>
      </w:r>
      <w:r w:rsidR="003049A4">
        <w:rPr>
          <w:rFonts w:ascii="Arial" w:eastAsia="Arial" w:hAnsi="Arial" w:cs="Arial"/>
          <w:sz w:val="21"/>
          <w:szCs w:val="21"/>
          <w:highlight w:val="white"/>
          <w:lang w:val="en"/>
        </w:rPr>
        <w:t xml:space="preserve">a </w:t>
      </w:r>
      <w:r w:rsidR="003049A4" w:rsidRPr="008C1A3A">
        <w:rPr>
          <w:rFonts w:ascii="Arial" w:eastAsia="Arial" w:hAnsi="Arial" w:cs="Arial"/>
          <w:sz w:val="21"/>
          <w:szCs w:val="21"/>
          <w:highlight w:val="white"/>
          <w:lang w:val="en"/>
        </w:rPr>
        <w:t xml:space="preserve">written notice </w:t>
      </w:r>
      <w:r w:rsidR="003049A4">
        <w:rPr>
          <w:rFonts w:ascii="Arial" w:eastAsia="Arial" w:hAnsi="Arial" w:cs="Arial"/>
          <w:sz w:val="21"/>
          <w:szCs w:val="21"/>
          <w:highlight w:val="white"/>
          <w:lang w:val="en"/>
        </w:rPr>
        <w:t xml:space="preserve">of a </w:t>
      </w:r>
      <w:r w:rsidR="003049A4" w:rsidRPr="008C1A3A">
        <w:rPr>
          <w:rFonts w:ascii="Arial" w:eastAsia="Arial" w:hAnsi="Arial" w:cs="Arial"/>
          <w:sz w:val="21"/>
          <w:szCs w:val="21"/>
          <w:highlight w:val="white"/>
          <w:lang w:val="en"/>
        </w:rPr>
        <w:t xml:space="preserve">final decision from the </w:t>
      </w:r>
      <w:r w:rsidR="00624DE3">
        <w:rPr>
          <w:rFonts w:ascii="Arial" w:eastAsia="Arial" w:hAnsi="Arial" w:cs="Arial"/>
          <w:sz w:val="21"/>
          <w:szCs w:val="21"/>
          <w:highlight w:val="white"/>
          <w:lang w:val="en"/>
        </w:rPr>
        <w:t>decision-making</w:t>
      </w:r>
      <w:r w:rsidR="003049A4">
        <w:rPr>
          <w:rFonts w:ascii="Arial" w:eastAsia="Arial" w:hAnsi="Arial" w:cs="Arial"/>
          <w:sz w:val="21"/>
          <w:szCs w:val="21"/>
          <w:highlight w:val="white"/>
          <w:lang w:val="en"/>
        </w:rPr>
        <w:t xml:space="preserve"> body, t</w:t>
      </w:r>
      <w:r w:rsidRPr="008C1A3A">
        <w:rPr>
          <w:rFonts w:ascii="Arial" w:eastAsia="Arial" w:hAnsi="Arial" w:cs="Arial"/>
          <w:sz w:val="21"/>
          <w:szCs w:val="21"/>
          <w:highlight w:val="white"/>
          <w:lang w:val="en"/>
        </w:rPr>
        <w:t>he institution must</w:t>
      </w:r>
      <w:r w:rsidR="003049A4">
        <w:rPr>
          <w:rFonts w:ascii="Arial" w:eastAsia="Arial" w:hAnsi="Arial" w:cs="Arial"/>
          <w:sz w:val="21"/>
          <w:szCs w:val="21"/>
          <w:highlight w:val="white"/>
          <w:lang w:val="en"/>
        </w:rPr>
        <w:t xml:space="preserve"> within twenty (20) business days</w:t>
      </w:r>
      <w:r w:rsidRPr="008C1A3A">
        <w:rPr>
          <w:rFonts w:ascii="Arial" w:eastAsia="Arial" w:hAnsi="Arial" w:cs="Arial"/>
          <w:sz w:val="21"/>
          <w:szCs w:val="21"/>
          <w:highlight w:val="white"/>
          <w:lang w:val="en"/>
        </w:rPr>
        <w:t xml:space="preserve">: </w:t>
      </w:r>
    </w:p>
    <w:p w14:paraId="77CA4942" w14:textId="21E209ED" w:rsidR="008C1A3A" w:rsidRPr="008C1A3A" w:rsidRDefault="003049A4">
      <w:pPr>
        <w:numPr>
          <w:ilvl w:val="0"/>
          <w:numId w:val="1"/>
        </w:numPr>
        <w:shd w:val="clear" w:color="auto" w:fill="FFFFFF"/>
        <w:spacing w:after="100" w:afterAutospacing="1" w:line="276" w:lineRule="auto"/>
        <w:ind w:left="1080"/>
        <w:rPr>
          <w:rFonts w:ascii="Arial" w:eastAsia="Arial" w:hAnsi="Arial" w:cs="Arial"/>
          <w:sz w:val="21"/>
          <w:szCs w:val="21"/>
          <w:highlight w:val="white"/>
          <w:lang w:val="en"/>
        </w:rPr>
      </w:pPr>
      <w:r>
        <w:rPr>
          <w:rFonts w:ascii="Arial" w:eastAsia="Arial" w:hAnsi="Arial" w:cs="Arial"/>
          <w:sz w:val="21"/>
          <w:szCs w:val="21"/>
          <w:highlight w:val="white"/>
          <w:lang w:val="en"/>
        </w:rPr>
        <w:t>S</w:t>
      </w:r>
      <w:r w:rsidR="008C1A3A" w:rsidRPr="008C1A3A">
        <w:rPr>
          <w:rFonts w:ascii="Arial" w:eastAsia="Arial" w:hAnsi="Arial" w:cs="Arial"/>
          <w:sz w:val="21"/>
          <w:szCs w:val="21"/>
          <w:highlight w:val="white"/>
          <w:lang w:val="en"/>
        </w:rPr>
        <w:t xml:space="preserve">ubmit a letter requesting a review by an independent arbitrator to both CHEA </w:t>
      </w:r>
      <w:r w:rsidR="0040403C">
        <w:rPr>
          <w:rFonts w:ascii="Arial" w:eastAsia="Arial" w:hAnsi="Arial" w:cs="Arial"/>
          <w:sz w:val="21"/>
          <w:szCs w:val="21"/>
          <w:highlight w:val="white"/>
          <w:lang w:val="en"/>
        </w:rPr>
        <w:t xml:space="preserve">at </w:t>
      </w:r>
      <w:hyperlink r:id="rId15" w:history="1">
        <w:r w:rsidRPr="006B7D30">
          <w:rPr>
            <w:rStyle w:val="Hyperlink"/>
            <w:rFonts w:ascii="Arial" w:eastAsia="Arial" w:hAnsi="Arial" w:cs="Arial"/>
            <w:sz w:val="21"/>
            <w:szCs w:val="21"/>
            <w:highlight w:val="white"/>
            <w:lang w:val="en"/>
          </w:rPr>
          <w:t>arbitration@chea.org</w:t>
        </w:r>
      </w:hyperlink>
      <w:r w:rsidR="008C1A3A" w:rsidRPr="008C1A3A">
        <w:rPr>
          <w:rFonts w:ascii="Arial" w:eastAsia="Arial" w:hAnsi="Arial" w:cs="Arial"/>
          <w:sz w:val="21"/>
          <w:szCs w:val="21"/>
          <w:highlight w:val="white"/>
          <w:lang w:val="en"/>
        </w:rPr>
        <w:t xml:space="preserve"> and the </w:t>
      </w:r>
      <w:r w:rsidR="00624DE3">
        <w:rPr>
          <w:rFonts w:ascii="Arial" w:eastAsia="Arial" w:hAnsi="Arial" w:cs="Arial"/>
          <w:sz w:val="21"/>
          <w:szCs w:val="21"/>
          <w:highlight w:val="white"/>
          <w:lang w:val="en"/>
        </w:rPr>
        <w:t>accrediting organization</w:t>
      </w:r>
      <w:r w:rsidR="00700F4B">
        <w:rPr>
          <w:rFonts w:ascii="Arial" w:eastAsia="Arial" w:hAnsi="Arial" w:cs="Arial"/>
          <w:sz w:val="21"/>
          <w:szCs w:val="21"/>
          <w:highlight w:val="white"/>
          <w:lang w:val="en"/>
        </w:rPr>
        <w:t>; and</w:t>
      </w:r>
      <w:r w:rsidR="000D2F07">
        <w:rPr>
          <w:rFonts w:ascii="Arial" w:eastAsia="Arial" w:hAnsi="Arial" w:cs="Arial"/>
          <w:sz w:val="21"/>
          <w:szCs w:val="21"/>
          <w:highlight w:val="white"/>
          <w:lang w:val="en"/>
        </w:rPr>
        <w:t xml:space="preserve"> </w:t>
      </w:r>
    </w:p>
    <w:p w14:paraId="31BBE080" w14:textId="4E0691C5" w:rsidR="008C1A3A" w:rsidRPr="00700F4B" w:rsidRDefault="008C1A3A">
      <w:pPr>
        <w:numPr>
          <w:ilvl w:val="0"/>
          <w:numId w:val="1"/>
        </w:numPr>
        <w:shd w:val="clear" w:color="auto" w:fill="FFFFFF"/>
        <w:spacing w:after="100" w:afterAutospacing="1" w:line="276" w:lineRule="auto"/>
        <w:ind w:left="1080"/>
        <w:rPr>
          <w:rFonts w:ascii="Arial" w:hAnsi="Arial" w:cs="Arial"/>
          <w:sz w:val="21"/>
          <w:szCs w:val="21"/>
          <w:highlight w:val="white"/>
        </w:rPr>
      </w:pPr>
      <w:r w:rsidRPr="008C1A3A">
        <w:rPr>
          <w:rFonts w:ascii="Arial" w:hAnsi="Arial" w:cs="Arial"/>
          <w:sz w:val="21"/>
          <w:szCs w:val="21"/>
          <w:highlight w:val="white"/>
        </w:rPr>
        <w:t xml:space="preserve">Submit </w:t>
      </w:r>
      <w:r w:rsidR="003049A4">
        <w:rPr>
          <w:rFonts w:ascii="Arial" w:hAnsi="Arial" w:cs="Arial"/>
          <w:sz w:val="21"/>
          <w:szCs w:val="21"/>
          <w:highlight w:val="white"/>
        </w:rPr>
        <w:t xml:space="preserve">the </w:t>
      </w:r>
      <w:r w:rsidR="003049A4" w:rsidRPr="008C1A3A">
        <w:rPr>
          <w:rFonts w:ascii="Arial" w:eastAsia="Arial" w:hAnsi="Arial" w:cs="Arial"/>
          <w:sz w:val="21"/>
          <w:szCs w:val="21"/>
          <w:highlight w:val="white"/>
          <w:lang w:val="en"/>
        </w:rPr>
        <w:t xml:space="preserve">written notice </w:t>
      </w:r>
      <w:r w:rsidR="003049A4">
        <w:rPr>
          <w:rFonts w:ascii="Arial" w:eastAsia="Arial" w:hAnsi="Arial" w:cs="Arial"/>
          <w:sz w:val="21"/>
          <w:szCs w:val="21"/>
          <w:highlight w:val="white"/>
          <w:lang w:val="en"/>
        </w:rPr>
        <w:t xml:space="preserve">of a </w:t>
      </w:r>
      <w:r w:rsidR="003049A4" w:rsidRPr="008C1A3A">
        <w:rPr>
          <w:rFonts w:ascii="Arial" w:eastAsia="Arial" w:hAnsi="Arial" w:cs="Arial"/>
          <w:sz w:val="21"/>
          <w:szCs w:val="21"/>
          <w:highlight w:val="white"/>
          <w:lang w:val="en"/>
        </w:rPr>
        <w:t xml:space="preserve">final decision from the </w:t>
      </w:r>
      <w:r w:rsidR="003049A4">
        <w:rPr>
          <w:rFonts w:ascii="Arial" w:eastAsia="Arial" w:hAnsi="Arial" w:cs="Arial"/>
          <w:sz w:val="21"/>
          <w:szCs w:val="21"/>
          <w:highlight w:val="white"/>
          <w:lang w:val="en"/>
        </w:rPr>
        <w:t xml:space="preserve">governing body of the </w:t>
      </w:r>
      <w:r w:rsidR="003049A4" w:rsidRPr="008C1A3A">
        <w:rPr>
          <w:rFonts w:ascii="Arial" w:eastAsia="Arial" w:hAnsi="Arial" w:cs="Arial"/>
          <w:sz w:val="21"/>
          <w:szCs w:val="21"/>
          <w:highlight w:val="white"/>
          <w:lang w:val="en"/>
        </w:rPr>
        <w:t xml:space="preserve">accrediting </w:t>
      </w:r>
      <w:r w:rsidR="003049A4">
        <w:rPr>
          <w:rFonts w:ascii="Arial" w:eastAsia="Arial" w:hAnsi="Arial" w:cs="Arial"/>
          <w:sz w:val="21"/>
          <w:szCs w:val="21"/>
          <w:highlight w:val="white"/>
          <w:lang w:val="en"/>
        </w:rPr>
        <w:t>organization</w:t>
      </w:r>
      <w:r w:rsidR="00CE3AA0">
        <w:rPr>
          <w:rFonts w:ascii="Arial" w:eastAsia="Arial" w:hAnsi="Arial" w:cs="Arial"/>
          <w:sz w:val="21"/>
          <w:szCs w:val="21"/>
          <w:highlight w:val="white"/>
          <w:lang w:val="en"/>
        </w:rPr>
        <w:t>,</w:t>
      </w:r>
      <w:r w:rsidR="003049A4">
        <w:rPr>
          <w:rFonts w:ascii="Arial" w:eastAsia="Arial" w:hAnsi="Arial" w:cs="Arial"/>
          <w:sz w:val="21"/>
          <w:szCs w:val="21"/>
          <w:highlight w:val="white"/>
          <w:lang w:val="en"/>
        </w:rPr>
        <w:t xml:space="preserve"> as well as </w:t>
      </w:r>
      <w:r w:rsidRPr="008C1A3A">
        <w:rPr>
          <w:rFonts w:ascii="Arial" w:hAnsi="Arial" w:cs="Arial"/>
          <w:sz w:val="21"/>
          <w:szCs w:val="21"/>
          <w:highlight w:val="white"/>
        </w:rPr>
        <w:t>a</w:t>
      </w:r>
      <w:r w:rsidR="00DB2922">
        <w:rPr>
          <w:rFonts w:ascii="Arial" w:hAnsi="Arial" w:cs="Arial"/>
          <w:sz w:val="21"/>
          <w:szCs w:val="21"/>
          <w:highlight w:val="white"/>
        </w:rPr>
        <w:t xml:space="preserve"> brief</w:t>
      </w:r>
      <w:r w:rsidRPr="008C1A3A">
        <w:rPr>
          <w:rFonts w:ascii="Arial" w:hAnsi="Arial" w:cs="Arial"/>
          <w:sz w:val="21"/>
          <w:szCs w:val="21"/>
          <w:highlight w:val="white"/>
        </w:rPr>
        <w:t xml:space="preserve"> letter describing the </w:t>
      </w:r>
      <w:r w:rsidR="00DB2922">
        <w:rPr>
          <w:rFonts w:ascii="Arial" w:hAnsi="Arial" w:cs="Arial"/>
          <w:sz w:val="21"/>
          <w:szCs w:val="21"/>
          <w:highlight w:val="white"/>
        </w:rPr>
        <w:t xml:space="preserve">grounds for appeal and the </w:t>
      </w:r>
      <w:r w:rsidRPr="008C1A3A">
        <w:rPr>
          <w:rFonts w:ascii="Arial" w:hAnsi="Arial" w:cs="Arial"/>
          <w:sz w:val="21"/>
          <w:szCs w:val="21"/>
          <w:highlight w:val="white"/>
        </w:rPr>
        <w:t xml:space="preserve">exact issues to be resolved as referenced in section </w:t>
      </w:r>
      <w:r w:rsidR="00DB2922">
        <w:rPr>
          <w:rFonts w:ascii="Arial" w:hAnsi="Arial" w:cs="Arial"/>
          <w:i/>
          <w:iCs/>
          <w:sz w:val="21"/>
          <w:szCs w:val="21"/>
          <w:highlight w:val="white"/>
        </w:rPr>
        <w:t>Grounds for Arbitration</w:t>
      </w:r>
      <w:r w:rsidR="00B57ED6">
        <w:rPr>
          <w:rFonts w:ascii="Arial" w:hAnsi="Arial" w:cs="Arial"/>
          <w:sz w:val="21"/>
          <w:szCs w:val="21"/>
          <w:highlight w:val="white"/>
        </w:rPr>
        <w:t>.</w:t>
      </w:r>
    </w:p>
    <w:p w14:paraId="13485624" w14:textId="70FCE87C" w:rsidR="000D2F07" w:rsidRPr="008C1A3A" w:rsidRDefault="000D2F07" w:rsidP="00411777">
      <w:pPr>
        <w:shd w:val="clear" w:color="auto" w:fill="FFFFFF"/>
        <w:tabs>
          <w:tab w:val="left" w:pos="1080"/>
        </w:tabs>
        <w:spacing w:after="100" w:afterAutospacing="1" w:line="276" w:lineRule="auto"/>
        <w:rPr>
          <w:rFonts w:ascii="Arial" w:hAnsi="Arial" w:cs="Arial"/>
          <w:sz w:val="21"/>
          <w:szCs w:val="21"/>
          <w:highlight w:val="white"/>
        </w:rPr>
      </w:pPr>
      <w:r>
        <w:rPr>
          <w:rFonts w:ascii="Arial" w:hAnsi="Arial" w:cs="Arial"/>
          <w:sz w:val="21"/>
          <w:szCs w:val="21"/>
          <w:highlight w:val="white"/>
        </w:rPr>
        <w:t xml:space="preserve">CHEA will then notify the accrediting organization that it has </w:t>
      </w:r>
      <w:r w:rsidR="006D770D">
        <w:rPr>
          <w:rFonts w:ascii="Arial" w:hAnsi="Arial" w:cs="Arial"/>
          <w:sz w:val="21"/>
          <w:szCs w:val="21"/>
          <w:highlight w:val="white"/>
        </w:rPr>
        <w:t>ten</w:t>
      </w:r>
      <w:r w:rsidR="009221CA">
        <w:rPr>
          <w:rFonts w:ascii="Arial" w:hAnsi="Arial" w:cs="Arial"/>
          <w:sz w:val="21"/>
          <w:szCs w:val="21"/>
          <w:highlight w:val="white"/>
        </w:rPr>
        <w:t xml:space="preserve"> business</w:t>
      </w:r>
      <w:r w:rsidR="00D816A7">
        <w:rPr>
          <w:rFonts w:ascii="Arial" w:hAnsi="Arial" w:cs="Arial"/>
          <w:sz w:val="21"/>
          <w:szCs w:val="21"/>
          <w:highlight w:val="white"/>
        </w:rPr>
        <w:t xml:space="preserve"> days</w:t>
      </w:r>
      <w:r>
        <w:rPr>
          <w:rFonts w:ascii="Arial" w:hAnsi="Arial" w:cs="Arial"/>
          <w:sz w:val="21"/>
          <w:szCs w:val="21"/>
          <w:highlight w:val="white"/>
        </w:rPr>
        <w:t xml:space="preserve"> to opt into the CHEA arbitration </w:t>
      </w:r>
      <w:r w:rsidR="00AC3ADF">
        <w:rPr>
          <w:rFonts w:ascii="Arial" w:hAnsi="Arial" w:cs="Arial"/>
          <w:sz w:val="21"/>
          <w:szCs w:val="21"/>
          <w:highlight w:val="white"/>
        </w:rPr>
        <w:t>process if</w:t>
      </w:r>
      <w:r>
        <w:rPr>
          <w:rFonts w:ascii="Arial" w:hAnsi="Arial" w:cs="Arial"/>
          <w:sz w:val="21"/>
          <w:szCs w:val="21"/>
          <w:highlight w:val="white"/>
        </w:rPr>
        <w:t xml:space="preserve"> it so chooses. If the accrediting organization chooses to </w:t>
      </w:r>
      <w:r w:rsidR="00700F4B">
        <w:rPr>
          <w:rFonts w:ascii="Arial" w:hAnsi="Arial" w:cs="Arial"/>
          <w:sz w:val="21"/>
          <w:szCs w:val="21"/>
          <w:highlight w:val="white"/>
        </w:rPr>
        <w:t xml:space="preserve">participate in the arbitration process, the institution has </w:t>
      </w:r>
      <w:r w:rsidR="006D770D" w:rsidRPr="009221CA">
        <w:rPr>
          <w:rFonts w:ascii="Arial" w:hAnsi="Arial" w:cs="Arial"/>
          <w:sz w:val="21"/>
          <w:szCs w:val="21"/>
          <w:highlight w:val="white"/>
        </w:rPr>
        <w:t>ten</w:t>
      </w:r>
      <w:r w:rsidR="00D816A7" w:rsidRPr="009221CA">
        <w:rPr>
          <w:rFonts w:ascii="Arial" w:hAnsi="Arial" w:cs="Arial"/>
          <w:sz w:val="21"/>
          <w:szCs w:val="21"/>
          <w:highlight w:val="white"/>
        </w:rPr>
        <w:t xml:space="preserve"> </w:t>
      </w:r>
      <w:r w:rsidR="009221CA" w:rsidRPr="009221CA">
        <w:rPr>
          <w:rFonts w:ascii="Arial" w:hAnsi="Arial" w:cs="Arial"/>
          <w:sz w:val="21"/>
          <w:szCs w:val="21"/>
          <w:highlight w:val="white"/>
        </w:rPr>
        <w:t xml:space="preserve">business </w:t>
      </w:r>
      <w:r w:rsidR="00D816A7" w:rsidRPr="009221CA">
        <w:rPr>
          <w:rFonts w:ascii="Arial" w:hAnsi="Arial" w:cs="Arial"/>
          <w:sz w:val="21"/>
          <w:szCs w:val="21"/>
          <w:highlight w:val="white"/>
        </w:rPr>
        <w:t>days</w:t>
      </w:r>
      <w:r w:rsidR="00700F4B">
        <w:rPr>
          <w:rFonts w:ascii="Arial" w:hAnsi="Arial" w:cs="Arial"/>
          <w:b/>
          <w:bCs/>
          <w:sz w:val="21"/>
          <w:szCs w:val="21"/>
          <w:highlight w:val="white"/>
        </w:rPr>
        <w:t xml:space="preserve"> </w:t>
      </w:r>
      <w:r w:rsidR="00700F4B">
        <w:rPr>
          <w:rFonts w:ascii="Arial" w:hAnsi="Arial" w:cs="Arial"/>
          <w:sz w:val="21"/>
          <w:szCs w:val="21"/>
          <w:highlight w:val="white"/>
        </w:rPr>
        <w:t xml:space="preserve">from the date the accrediting organization opts in </w:t>
      </w:r>
      <w:r w:rsidR="00700F4B" w:rsidRPr="00700F4B">
        <w:rPr>
          <w:rFonts w:ascii="Arial" w:hAnsi="Arial" w:cs="Arial"/>
          <w:sz w:val="21"/>
          <w:szCs w:val="21"/>
          <w:highlight w:val="white"/>
        </w:rPr>
        <w:t>to</w:t>
      </w:r>
      <w:r w:rsidR="00700F4B">
        <w:rPr>
          <w:rFonts w:ascii="Arial" w:hAnsi="Arial" w:cs="Arial"/>
          <w:b/>
          <w:bCs/>
          <w:sz w:val="21"/>
          <w:szCs w:val="21"/>
          <w:highlight w:val="white"/>
        </w:rPr>
        <w:t xml:space="preserve"> </w:t>
      </w:r>
      <w:r w:rsidR="00700F4B">
        <w:rPr>
          <w:rFonts w:ascii="Arial" w:hAnsi="Arial" w:cs="Arial"/>
          <w:sz w:val="21"/>
          <w:szCs w:val="21"/>
          <w:highlight w:val="white"/>
        </w:rPr>
        <w:t>s</w:t>
      </w:r>
      <w:r w:rsidRPr="008C1A3A">
        <w:rPr>
          <w:rFonts w:ascii="Arial" w:hAnsi="Arial" w:cs="Arial"/>
          <w:sz w:val="21"/>
          <w:szCs w:val="21"/>
          <w:highlight w:val="white"/>
        </w:rPr>
        <w:t>ubmit the applicable non-refundable arbitration fee(s) and estimated costs</w:t>
      </w:r>
      <w:r>
        <w:rPr>
          <w:rFonts w:ascii="Arial" w:hAnsi="Arial" w:cs="Arial"/>
          <w:sz w:val="21"/>
          <w:szCs w:val="21"/>
          <w:highlight w:val="white"/>
        </w:rPr>
        <w:t xml:space="preserve"> listed in the Fee Schedule</w:t>
      </w:r>
      <w:r w:rsidR="00700F4B">
        <w:rPr>
          <w:rFonts w:ascii="Arial" w:hAnsi="Arial" w:cs="Arial"/>
          <w:sz w:val="21"/>
          <w:szCs w:val="21"/>
          <w:highlight w:val="white"/>
        </w:rPr>
        <w:t>.</w:t>
      </w:r>
    </w:p>
    <w:p w14:paraId="2B04C5A6" w14:textId="1BBEF8DF" w:rsidR="008C1A3A" w:rsidRPr="00706D02" w:rsidRDefault="00403FE1" w:rsidP="008B69EA">
      <w:pPr>
        <w:pStyle w:val="Style2"/>
        <w:numPr>
          <w:ilvl w:val="0"/>
          <w:numId w:val="0"/>
        </w:numPr>
        <w:spacing w:before="240"/>
        <w:rPr>
          <w:highlight w:val="white"/>
        </w:rPr>
      </w:pPr>
      <w:bookmarkStart w:id="33" w:name="_Toc127276280"/>
      <w:r w:rsidRPr="00706D02">
        <w:rPr>
          <w:highlight w:val="white"/>
        </w:rPr>
        <w:t>F</w:t>
      </w:r>
      <w:r w:rsidR="008C1A3A" w:rsidRPr="00706D02">
        <w:rPr>
          <w:highlight w:val="white"/>
        </w:rPr>
        <w:t xml:space="preserve">. </w:t>
      </w:r>
      <w:bookmarkStart w:id="34" w:name="_Toc99456301"/>
      <w:r w:rsidR="008C1A3A" w:rsidRPr="00706D02">
        <w:rPr>
          <w:highlight w:val="white"/>
        </w:rPr>
        <w:t>Assignment of Arbitrator</w:t>
      </w:r>
      <w:bookmarkEnd w:id="33"/>
      <w:bookmarkEnd w:id="34"/>
      <w:r w:rsidR="008C1A3A" w:rsidRPr="00706D02">
        <w:rPr>
          <w:highlight w:val="white"/>
        </w:rPr>
        <w:t xml:space="preserve"> </w:t>
      </w:r>
    </w:p>
    <w:p w14:paraId="711F3AA8" w14:textId="5EB1F08E" w:rsidR="008C1A3A" w:rsidRPr="0045649F" w:rsidRDefault="008C1A3A" w:rsidP="00734826">
      <w:pPr>
        <w:shd w:val="clear" w:color="auto" w:fill="FFFFFF"/>
        <w:spacing w:after="100" w:afterAutospacing="1" w:line="276" w:lineRule="auto"/>
        <w:rPr>
          <w:rFonts w:ascii="Arial" w:hAnsi="Arial" w:cs="Arial"/>
          <w:sz w:val="21"/>
          <w:szCs w:val="21"/>
          <w:highlight w:val="white"/>
        </w:rPr>
      </w:pPr>
      <w:r w:rsidRPr="0045649F">
        <w:rPr>
          <w:rFonts w:ascii="Arial" w:hAnsi="Arial" w:cs="Arial"/>
          <w:sz w:val="21"/>
          <w:szCs w:val="21"/>
          <w:highlight w:val="white"/>
        </w:rPr>
        <w:t xml:space="preserve">Arbitration will be conducted by a single arbitrator who has familiarity and experience in higher education or related </w:t>
      </w:r>
      <w:r w:rsidR="00FC526B" w:rsidRPr="0045649F">
        <w:rPr>
          <w:rFonts w:ascii="Arial" w:hAnsi="Arial" w:cs="Arial"/>
          <w:sz w:val="21"/>
          <w:szCs w:val="21"/>
          <w:highlight w:val="white"/>
        </w:rPr>
        <w:t>areas</w:t>
      </w:r>
      <w:r w:rsidR="00FC526B">
        <w:rPr>
          <w:rFonts w:ascii="Arial" w:hAnsi="Arial" w:cs="Arial"/>
          <w:sz w:val="21"/>
          <w:szCs w:val="21"/>
          <w:highlight w:val="white"/>
        </w:rPr>
        <w:t xml:space="preserve"> and</w:t>
      </w:r>
      <w:r w:rsidRPr="0045649F">
        <w:rPr>
          <w:rFonts w:ascii="Arial" w:hAnsi="Arial" w:cs="Arial"/>
          <w:sz w:val="21"/>
          <w:szCs w:val="21"/>
          <w:highlight w:val="white"/>
        </w:rPr>
        <w:t xml:space="preserve"> has competency in the federal rules governing accrediting organizations. </w:t>
      </w:r>
    </w:p>
    <w:p w14:paraId="561A3890" w14:textId="4AFFA6C4" w:rsidR="008C1A3A" w:rsidRPr="0045649F" w:rsidRDefault="008C1A3A" w:rsidP="008C1A3A">
      <w:pPr>
        <w:shd w:val="clear" w:color="auto" w:fill="FFFFFF"/>
        <w:spacing w:after="100" w:afterAutospacing="1" w:line="276" w:lineRule="auto"/>
        <w:rPr>
          <w:rFonts w:ascii="Arial" w:hAnsi="Arial" w:cs="Arial"/>
          <w:sz w:val="21"/>
          <w:szCs w:val="21"/>
          <w:highlight w:val="white"/>
        </w:rPr>
      </w:pPr>
      <w:r w:rsidRPr="0045649F">
        <w:rPr>
          <w:rFonts w:ascii="Arial" w:hAnsi="Arial" w:cs="Arial"/>
          <w:sz w:val="21"/>
          <w:szCs w:val="21"/>
          <w:highlight w:val="white"/>
        </w:rPr>
        <w:t xml:space="preserve">CHEA will provide a list of qualified arbitrator candidates. The institution and accrediting organization will use good faith efforts to agree to an arbitrator from CHEA’s list. </w:t>
      </w:r>
    </w:p>
    <w:p w14:paraId="46F8DE21" w14:textId="4392B777" w:rsidR="008C1A3A" w:rsidRPr="0045649F" w:rsidRDefault="008C1A3A" w:rsidP="008C1A3A">
      <w:pPr>
        <w:shd w:val="clear" w:color="auto" w:fill="FFFFFF"/>
        <w:spacing w:after="100" w:afterAutospacing="1" w:line="276" w:lineRule="auto"/>
        <w:rPr>
          <w:rFonts w:ascii="Arial" w:hAnsi="Arial" w:cs="Arial"/>
          <w:sz w:val="21"/>
          <w:szCs w:val="21"/>
        </w:rPr>
      </w:pPr>
      <w:r w:rsidRPr="0045649F">
        <w:rPr>
          <w:rFonts w:ascii="Arial" w:hAnsi="Arial" w:cs="Arial"/>
          <w:sz w:val="21"/>
          <w:szCs w:val="21"/>
          <w:highlight w:val="white"/>
        </w:rPr>
        <w:t xml:space="preserve">If parties are unable to agree on an arbitrator, CHEA will select the arbitrator. Note that arbitrators are required to disclose any circumstances which may impact their </w:t>
      </w:r>
      <w:r w:rsidR="00D15F49">
        <w:rPr>
          <w:rFonts w:ascii="Arial" w:hAnsi="Arial" w:cs="Arial"/>
          <w:sz w:val="21"/>
          <w:szCs w:val="21"/>
          <w:highlight w:val="white"/>
        </w:rPr>
        <w:t>ability to be impartial</w:t>
      </w:r>
      <w:r w:rsidRPr="0045649F">
        <w:rPr>
          <w:rFonts w:ascii="Arial" w:hAnsi="Arial" w:cs="Arial"/>
          <w:sz w:val="21"/>
          <w:szCs w:val="21"/>
          <w:highlight w:val="white"/>
        </w:rPr>
        <w:t xml:space="preserve"> (including any </w:t>
      </w:r>
      <w:r w:rsidR="00D15F49">
        <w:rPr>
          <w:rFonts w:ascii="Arial" w:hAnsi="Arial" w:cs="Arial"/>
          <w:sz w:val="21"/>
          <w:szCs w:val="21"/>
          <w:highlight w:val="white"/>
        </w:rPr>
        <w:t xml:space="preserve">conflict of interest or </w:t>
      </w:r>
      <w:r w:rsidRPr="0045649F">
        <w:rPr>
          <w:rFonts w:ascii="Arial" w:hAnsi="Arial" w:cs="Arial"/>
          <w:sz w:val="21"/>
          <w:szCs w:val="21"/>
          <w:highlight w:val="white"/>
        </w:rPr>
        <w:t xml:space="preserve">direct or indirect relationship with one or both of the parties). </w:t>
      </w:r>
    </w:p>
    <w:p w14:paraId="546E6E74" w14:textId="74070D2A" w:rsidR="008C1A3A" w:rsidRPr="00706D02" w:rsidRDefault="00403FE1" w:rsidP="00A12867">
      <w:pPr>
        <w:pStyle w:val="Style2"/>
        <w:numPr>
          <w:ilvl w:val="0"/>
          <w:numId w:val="0"/>
        </w:numPr>
        <w:tabs>
          <w:tab w:val="left" w:pos="720"/>
        </w:tabs>
        <w:spacing w:before="240"/>
      </w:pPr>
      <w:bookmarkStart w:id="35" w:name="_Toc99456302"/>
      <w:bookmarkStart w:id="36" w:name="_Toc127276281"/>
      <w:r w:rsidRPr="00706D02">
        <w:lastRenderedPageBreak/>
        <w:t>G</w:t>
      </w:r>
      <w:r w:rsidR="008C1A3A" w:rsidRPr="00706D02">
        <w:t>. Conflict of Interest and Recusal</w:t>
      </w:r>
      <w:bookmarkEnd w:id="35"/>
      <w:bookmarkEnd w:id="36"/>
      <w:r w:rsidR="008C1A3A" w:rsidRPr="00706D02">
        <w:t xml:space="preserve"> </w:t>
      </w:r>
    </w:p>
    <w:p w14:paraId="2B904982" w14:textId="0DAA7399" w:rsidR="008C1A3A" w:rsidRPr="0045649F" w:rsidRDefault="008C1A3A" w:rsidP="00734826">
      <w:pPr>
        <w:spacing w:after="100" w:afterAutospacing="1" w:line="276" w:lineRule="auto"/>
        <w:rPr>
          <w:rFonts w:ascii="Arial" w:hAnsi="Arial" w:cs="Arial"/>
          <w:sz w:val="21"/>
          <w:szCs w:val="21"/>
        </w:rPr>
      </w:pPr>
      <w:r w:rsidRPr="0045649F">
        <w:rPr>
          <w:rFonts w:ascii="Arial" w:hAnsi="Arial" w:cs="Arial"/>
          <w:sz w:val="21"/>
          <w:szCs w:val="21"/>
        </w:rPr>
        <w:t xml:space="preserve">The selected arbitrators shall be governed by </w:t>
      </w:r>
      <w:r w:rsidR="00D15F49">
        <w:rPr>
          <w:rFonts w:ascii="Arial" w:hAnsi="Arial" w:cs="Arial"/>
          <w:sz w:val="21"/>
          <w:szCs w:val="21"/>
        </w:rPr>
        <w:t xml:space="preserve">CHEA’s </w:t>
      </w:r>
      <w:r w:rsidRPr="0045649F">
        <w:rPr>
          <w:rFonts w:ascii="Arial" w:hAnsi="Arial" w:cs="Arial"/>
          <w:sz w:val="21"/>
          <w:szCs w:val="21"/>
        </w:rPr>
        <w:t>Conflict</w:t>
      </w:r>
      <w:r w:rsidR="00D15F49">
        <w:rPr>
          <w:rFonts w:ascii="Arial" w:hAnsi="Arial" w:cs="Arial"/>
          <w:sz w:val="21"/>
          <w:szCs w:val="21"/>
        </w:rPr>
        <w:t xml:space="preserve"> </w:t>
      </w:r>
      <w:r w:rsidRPr="0045649F">
        <w:rPr>
          <w:rFonts w:ascii="Arial" w:hAnsi="Arial" w:cs="Arial"/>
          <w:sz w:val="21"/>
          <w:szCs w:val="21"/>
        </w:rPr>
        <w:t>of</w:t>
      </w:r>
      <w:r w:rsidR="00D15F49">
        <w:rPr>
          <w:rFonts w:ascii="Arial" w:hAnsi="Arial" w:cs="Arial"/>
          <w:sz w:val="21"/>
          <w:szCs w:val="21"/>
        </w:rPr>
        <w:t xml:space="preserve"> </w:t>
      </w:r>
      <w:r w:rsidRPr="0045649F">
        <w:rPr>
          <w:rFonts w:ascii="Arial" w:hAnsi="Arial" w:cs="Arial"/>
          <w:sz w:val="21"/>
          <w:szCs w:val="21"/>
        </w:rPr>
        <w:t>Interest</w:t>
      </w:r>
      <w:r w:rsidR="00D15F49">
        <w:rPr>
          <w:rFonts w:ascii="Arial" w:hAnsi="Arial" w:cs="Arial"/>
          <w:sz w:val="21"/>
          <w:szCs w:val="21"/>
        </w:rPr>
        <w:t xml:space="preserve"> Policy</w:t>
      </w:r>
      <w:r w:rsidR="00FA3AAC">
        <w:rPr>
          <w:rFonts w:ascii="Arial" w:hAnsi="Arial" w:cs="Arial"/>
          <w:sz w:val="21"/>
          <w:szCs w:val="21"/>
        </w:rPr>
        <w:t>,</w:t>
      </w:r>
      <w:r w:rsidR="002C1B14">
        <w:rPr>
          <w:rFonts w:ascii="Arial" w:hAnsi="Arial" w:cs="Arial"/>
          <w:sz w:val="21"/>
          <w:szCs w:val="21"/>
        </w:rPr>
        <w:t xml:space="preserve"> which requires recusal of a</w:t>
      </w:r>
      <w:r w:rsidR="0062190E">
        <w:rPr>
          <w:rFonts w:ascii="Arial" w:hAnsi="Arial" w:cs="Arial"/>
          <w:sz w:val="21"/>
          <w:szCs w:val="21"/>
        </w:rPr>
        <w:t>n arbitrator with a conflict of interest</w:t>
      </w:r>
      <w:r w:rsidRPr="0045649F">
        <w:rPr>
          <w:rFonts w:ascii="Arial" w:hAnsi="Arial" w:cs="Arial"/>
          <w:sz w:val="21"/>
          <w:szCs w:val="21"/>
        </w:rPr>
        <w:t xml:space="preserve">. </w:t>
      </w:r>
      <w:r w:rsidR="002C1B14">
        <w:rPr>
          <w:rFonts w:ascii="Arial" w:hAnsi="Arial" w:cs="Arial"/>
          <w:sz w:val="21"/>
          <w:szCs w:val="21"/>
        </w:rPr>
        <w:t xml:space="preserve">In the event any party </w:t>
      </w:r>
      <w:r w:rsidR="0062190E">
        <w:rPr>
          <w:rFonts w:ascii="Arial" w:hAnsi="Arial" w:cs="Arial"/>
          <w:sz w:val="21"/>
          <w:szCs w:val="21"/>
        </w:rPr>
        <w:t>becomes</w:t>
      </w:r>
      <w:r w:rsidR="002C1B14">
        <w:rPr>
          <w:rFonts w:ascii="Arial" w:hAnsi="Arial" w:cs="Arial"/>
          <w:sz w:val="21"/>
          <w:szCs w:val="21"/>
        </w:rPr>
        <w:t xml:space="preserve"> aware of a potential conflict of interest with a selected arbitrator, the party must raise that concern immediately to the arbitrator, and no later than two (2) days upon learning of the potential conflict of interest. </w:t>
      </w:r>
    </w:p>
    <w:p w14:paraId="5960D33F" w14:textId="034F584C" w:rsidR="008C1A3A" w:rsidRPr="00706D02" w:rsidRDefault="00403FE1" w:rsidP="008B69EA">
      <w:pPr>
        <w:pStyle w:val="Style2"/>
        <w:numPr>
          <w:ilvl w:val="0"/>
          <w:numId w:val="0"/>
        </w:numPr>
        <w:spacing w:before="240"/>
      </w:pPr>
      <w:bookmarkStart w:id="37" w:name="_Toc99456303"/>
      <w:bookmarkStart w:id="38" w:name="_Toc127276282"/>
      <w:r w:rsidRPr="00706D02">
        <w:t>H</w:t>
      </w:r>
      <w:r w:rsidR="008C1A3A" w:rsidRPr="00706D02">
        <w:t>. Ex Parte</w:t>
      </w:r>
      <w:bookmarkEnd w:id="37"/>
      <w:bookmarkEnd w:id="38"/>
      <w:r w:rsidR="008C1A3A" w:rsidRPr="00706D02">
        <w:t xml:space="preserve"> </w:t>
      </w:r>
    </w:p>
    <w:p w14:paraId="7294FB9D" w14:textId="25D7097F" w:rsidR="008C1A3A" w:rsidRPr="0045649F" w:rsidRDefault="008C1A3A" w:rsidP="00B87DDC">
      <w:pPr>
        <w:spacing w:after="100" w:afterAutospacing="1" w:line="276" w:lineRule="auto"/>
        <w:rPr>
          <w:rFonts w:ascii="Arial" w:hAnsi="Arial" w:cs="Arial"/>
          <w:sz w:val="21"/>
          <w:szCs w:val="21"/>
        </w:rPr>
      </w:pPr>
      <w:r w:rsidRPr="0045649F">
        <w:rPr>
          <w:rFonts w:ascii="Arial" w:hAnsi="Arial" w:cs="Arial"/>
          <w:sz w:val="21"/>
          <w:szCs w:val="21"/>
        </w:rPr>
        <w:t xml:space="preserve">Neither the </w:t>
      </w:r>
      <w:r w:rsidR="00D15F49">
        <w:rPr>
          <w:rFonts w:ascii="Arial" w:hAnsi="Arial" w:cs="Arial"/>
          <w:sz w:val="21"/>
          <w:szCs w:val="21"/>
        </w:rPr>
        <w:t>i</w:t>
      </w:r>
      <w:r w:rsidRPr="0045649F">
        <w:rPr>
          <w:rFonts w:ascii="Arial" w:hAnsi="Arial" w:cs="Arial"/>
          <w:sz w:val="21"/>
          <w:szCs w:val="21"/>
        </w:rPr>
        <w:t xml:space="preserve">nstitution, the </w:t>
      </w:r>
      <w:r w:rsidR="00D15F49">
        <w:rPr>
          <w:rFonts w:ascii="Arial" w:hAnsi="Arial" w:cs="Arial"/>
          <w:sz w:val="21"/>
          <w:szCs w:val="21"/>
        </w:rPr>
        <w:t>accredit</w:t>
      </w:r>
      <w:r w:rsidR="008001A2">
        <w:rPr>
          <w:rFonts w:ascii="Arial" w:hAnsi="Arial" w:cs="Arial"/>
          <w:sz w:val="21"/>
          <w:szCs w:val="21"/>
        </w:rPr>
        <w:t>ing organization,</w:t>
      </w:r>
      <w:r w:rsidR="00D15F49" w:rsidRPr="0045649F">
        <w:rPr>
          <w:rFonts w:ascii="Arial" w:hAnsi="Arial" w:cs="Arial"/>
          <w:sz w:val="21"/>
          <w:szCs w:val="21"/>
        </w:rPr>
        <w:t xml:space="preserve"> </w:t>
      </w:r>
      <w:r w:rsidRPr="0045649F">
        <w:rPr>
          <w:rFonts w:ascii="Arial" w:hAnsi="Arial" w:cs="Arial"/>
          <w:sz w:val="21"/>
          <w:szCs w:val="21"/>
        </w:rPr>
        <w:t xml:space="preserve">nor anyone acting on their behalf shall communicate </w:t>
      </w:r>
      <w:r w:rsidRPr="00D15F49">
        <w:rPr>
          <w:rFonts w:ascii="Arial" w:hAnsi="Arial" w:cs="Arial"/>
          <w:i/>
          <w:iCs/>
          <w:sz w:val="21"/>
          <w:szCs w:val="21"/>
        </w:rPr>
        <w:t>ex parte</w:t>
      </w:r>
      <w:r w:rsidRPr="0045649F">
        <w:rPr>
          <w:rFonts w:ascii="Arial" w:hAnsi="Arial" w:cs="Arial"/>
          <w:sz w:val="21"/>
          <w:szCs w:val="21"/>
        </w:rPr>
        <w:t xml:space="preserve"> with the arbitrator or anyone from the CHEA arbitrators list.</w:t>
      </w:r>
    </w:p>
    <w:p w14:paraId="5885AD2C" w14:textId="1D2F9B12" w:rsidR="008C1A3A" w:rsidRPr="00706D02" w:rsidRDefault="00403FE1" w:rsidP="008B69EA">
      <w:pPr>
        <w:pStyle w:val="Style2"/>
        <w:numPr>
          <w:ilvl w:val="0"/>
          <w:numId w:val="0"/>
        </w:numPr>
        <w:spacing w:before="240"/>
      </w:pPr>
      <w:bookmarkStart w:id="39" w:name="_Toc127276283"/>
      <w:r w:rsidRPr="00706D02">
        <w:t>I</w:t>
      </w:r>
      <w:r w:rsidR="008C1A3A" w:rsidRPr="00706D02">
        <w:t>. Pre-</w:t>
      </w:r>
      <w:r w:rsidR="00D15F49" w:rsidRPr="00706D02">
        <w:t>Arbitration</w:t>
      </w:r>
      <w:bookmarkStart w:id="40" w:name="_Toc99456304"/>
      <w:bookmarkEnd w:id="39"/>
      <w:r w:rsidR="00D15F49" w:rsidRPr="00706D02">
        <w:t xml:space="preserve"> </w:t>
      </w:r>
      <w:bookmarkEnd w:id="40"/>
    </w:p>
    <w:p w14:paraId="1B5143A2" w14:textId="0CDCAA58" w:rsidR="008C1A3A" w:rsidRPr="0045649F" w:rsidRDefault="008C1A3A" w:rsidP="00734826">
      <w:pPr>
        <w:spacing w:after="100" w:afterAutospacing="1" w:line="276" w:lineRule="auto"/>
        <w:rPr>
          <w:rFonts w:ascii="Arial" w:hAnsi="Arial" w:cs="Arial"/>
          <w:sz w:val="21"/>
          <w:szCs w:val="21"/>
        </w:rPr>
      </w:pPr>
      <w:r w:rsidRPr="0045649F">
        <w:rPr>
          <w:rFonts w:ascii="Arial" w:hAnsi="Arial" w:cs="Arial"/>
          <w:sz w:val="21"/>
          <w:szCs w:val="21"/>
        </w:rPr>
        <w:t>The arbitrator will schedule a pre-</w:t>
      </w:r>
      <w:r w:rsidR="00D15F49">
        <w:rPr>
          <w:rFonts w:ascii="Arial" w:hAnsi="Arial" w:cs="Arial"/>
          <w:sz w:val="21"/>
          <w:szCs w:val="21"/>
        </w:rPr>
        <w:t>arbitration</w:t>
      </w:r>
      <w:r w:rsidR="00D15F49" w:rsidRPr="0045649F">
        <w:rPr>
          <w:rFonts w:ascii="Arial" w:hAnsi="Arial" w:cs="Arial"/>
          <w:sz w:val="21"/>
          <w:szCs w:val="21"/>
        </w:rPr>
        <w:t xml:space="preserve"> </w:t>
      </w:r>
      <w:r w:rsidRPr="0045649F">
        <w:rPr>
          <w:rFonts w:ascii="Arial" w:hAnsi="Arial" w:cs="Arial"/>
          <w:sz w:val="21"/>
          <w:szCs w:val="21"/>
        </w:rPr>
        <w:t xml:space="preserve">meeting, which may be held virtually, to discuss the proceedings, clarification of the issues and claims, scheduling of the </w:t>
      </w:r>
      <w:r w:rsidR="00D15F49">
        <w:rPr>
          <w:rFonts w:ascii="Arial" w:hAnsi="Arial" w:cs="Arial"/>
          <w:sz w:val="21"/>
          <w:szCs w:val="21"/>
        </w:rPr>
        <w:t>arbitration</w:t>
      </w:r>
      <w:r w:rsidR="007E0864">
        <w:rPr>
          <w:rFonts w:ascii="Arial" w:hAnsi="Arial" w:cs="Arial"/>
          <w:sz w:val="21"/>
          <w:szCs w:val="21"/>
        </w:rPr>
        <w:t xml:space="preserve"> hearing</w:t>
      </w:r>
      <w:r w:rsidRPr="0045649F">
        <w:rPr>
          <w:rFonts w:ascii="Arial" w:hAnsi="Arial" w:cs="Arial"/>
          <w:sz w:val="21"/>
          <w:szCs w:val="21"/>
        </w:rPr>
        <w:t xml:space="preserve">, and any other preliminary matters. </w:t>
      </w:r>
    </w:p>
    <w:p w14:paraId="179C5EBE" w14:textId="22402C01" w:rsidR="008C1A3A" w:rsidRPr="0045649F" w:rsidRDefault="008C1A3A" w:rsidP="00DB2922">
      <w:pPr>
        <w:tabs>
          <w:tab w:val="left" w:pos="1890"/>
        </w:tabs>
        <w:spacing w:after="100" w:afterAutospacing="1" w:line="276" w:lineRule="auto"/>
        <w:rPr>
          <w:rFonts w:ascii="Arial" w:hAnsi="Arial" w:cs="Arial"/>
          <w:sz w:val="21"/>
          <w:szCs w:val="21"/>
        </w:rPr>
      </w:pPr>
      <w:r w:rsidRPr="0045649F">
        <w:rPr>
          <w:rFonts w:ascii="Arial" w:hAnsi="Arial" w:cs="Arial"/>
          <w:sz w:val="21"/>
          <w:szCs w:val="21"/>
        </w:rPr>
        <w:t>Following the pre-</w:t>
      </w:r>
      <w:r w:rsidR="00D15F49">
        <w:rPr>
          <w:rFonts w:ascii="Arial" w:hAnsi="Arial" w:cs="Arial"/>
          <w:sz w:val="21"/>
          <w:szCs w:val="21"/>
        </w:rPr>
        <w:t>arbitration</w:t>
      </w:r>
      <w:r w:rsidR="00D15F49" w:rsidRPr="0045649F">
        <w:rPr>
          <w:rFonts w:ascii="Arial" w:hAnsi="Arial" w:cs="Arial"/>
          <w:sz w:val="21"/>
          <w:szCs w:val="21"/>
        </w:rPr>
        <w:t xml:space="preserve"> </w:t>
      </w:r>
      <w:r w:rsidRPr="0045649F">
        <w:rPr>
          <w:rFonts w:ascii="Arial" w:hAnsi="Arial" w:cs="Arial"/>
          <w:sz w:val="21"/>
          <w:szCs w:val="21"/>
        </w:rPr>
        <w:t>meeting, the arbitrator will issue any relevant written pre-</w:t>
      </w:r>
      <w:r w:rsidR="00D15F49">
        <w:rPr>
          <w:rFonts w:ascii="Arial" w:hAnsi="Arial" w:cs="Arial"/>
          <w:sz w:val="21"/>
          <w:szCs w:val="21"/>
        </w:rPr>
        <w:t>arbitration</w:t>
      </w:r>
      <w:r w:rsidR="007E0864">
        <w:rPr>
          <w:rFonts w:ascii="Arial" w:hAnsi="Arial" w:cs="Arial"/>
          <w:sz w:val="21"/>
          <w:szCs w:val="21"/>
        </w:rPr>
        <w:t xml:space="preserve"> hearing</w:t>
      </w:r>
      <w:r w:rsidR="00D15F49" w:rsidRPr="0045649F">
        <w:rPr>
          <w:rFonts w:ascii="Arial" w:hAnsi="Arial" w:cs="Arial"/>
          <w:sz w:val="21"/>
          <w:szCs w:val="21"/>
        </w:rPr>
        <w:t xml:space="preserve"> </w:t>
      </w:r>
      <w:r w:rsidRPr="0045649F">
        <w:rPr>
          <w:rFonts w:ascii="Arial" w:hAnsi="Arial" w:cs="Arial"/>
          <w:sz w:val="21"/>
          <w:szCs w:val="21"/>
        </w:rPr>
        <w:t xml:space="preserve">instructions to all parties. </w:t>
      </w:r>
    </w:p>
    <w:p w14:paraId="64EB5E09" w14:textId="74213E73" w:rsidR="008C1A3A" w:rsidRPr="00B57ED6" w:rsidRDefault="00B57ED6" w:rsidP="0051771C">
      <w:pPr>
        <w:pStyle w:val="Style3"/>
      </w:pPr>
      <w:bookmarkStart w:id="41" w:name="_Toc99456305"/>
      <w:r w:rsidRPr="00B57ED6">
        <w:tab/>
      </w:r>
      <w:bookmarkStart w:id="42" w:name="_Toc127276284"/>
      <w:r w:rsidR="005C50E8">
        <w:t>1</w:t>
      </w:r>
      <w:r w:rsidR="008C1A3A" w:rsidRPr="00B57ED6">
        <w:t>. Exchange of Information Between Parties</w:t>
      </w:r>
      <w:bookmarkEnd w:id="41"/>
      <w:bookmarkEnd w:id="42"/>
      <w:r w:rsidR="008C1A3A" w:rsidRPr="00B57ED6">
        <w:t xml:space="preserve"> </w:t>
      </w:r>
    </w:p>
    <w:p w14:paraId="34837642" w14:textId="1E518841" w:rsidR="008C1A3A" w:rsidRPr="0045649F" w:rsidRDefault="008C1A3A" w:rsidP="00A12867">
      <w:pPr>
        <w:tabs>
          <w:tab w:val="left" w:pos="1890"/>
        </w:tabs>
        <w:spacing w:after="100" w:afterAutospacing="1" w:line="276" w:lineRule="auto"/>
        <w:rPr>
          <w:rFonts w:ascii="Arial" w:hAnsi="Arial" w:cs="Arial"/>
          <w:sz w:val="21"/>
          <w:szCs w:val="21"/>
        </w:rPr>
      </w:pPr>
      <w:r w:rsidRPr="0045649F">
        <w:rPr>
          <w:rFonts w:ascii="Arial" w:hAnsi="Arial" w:cs="Arial"/>
          <w:sz w:val="21"/>
          <w:szCs w:val="21"/>
        </w:rPr>
        <w:t>Arbitration should be a time</w:t>
      </w:r>
      <w:r w:rsidR="00FA3AAC">
        <w:rPr>
          <w:rFonts w:ascii="Arial" w:hAnsi="Arial" w:cs="Arial"/>
          <w:sz w:val="21"/>
          <w:szCs w:val="21"/>
        </w:rPr>
        <w:t>-</w:t>
      </w:r>
      <w:r w:rsidR="00D15F49">
        <w:rPr>
          <w:rFonts w:ascii="Arial" w:hAnsi="Arial" w:cs="Arial"/>
          <w:sz w:val="21"/>
          <w:szCs w:val="21"/>
        </w:rPr>
        <w:t>and cost</w:t>
      </w:r>
      <w:r>
        <w:rPr>
          <w:rFonts w:ascii="Arial" w:hAnsi="Arial" w:cs="Arial"/>
          <w:sz w:val="21"/>
          <w:szCs w:val="21"/>
        </w:rPr>
        <w:t>-</w:t>
      </w:r>
      <w:r w:rsidRPr="0045649F">
        <w:rPr>
          <w:rFonts w:ascii="Arial" w:hAnsi="Arial" w:cs="Arial"/>
          <w:sz w:val="21"/>
          <w:szCs w:val="21"/>
        </w:rPr>
        <w:t xml:space="preserve">efficient process. Each party will provide a pre-arbitration </w:t>
      </w:r>
      <w:r w:rsidR="008A7532">
        <w:rPr>
          <w:rFonts w:ascii="Arial" w:hAnsi="Arial" w:cs="Arial"/>
          <w:sz w:val="21"/>
          <w:szCs w:val="21"/>
        </w:rPr>
        <w:t>brief</w:t>
      </w:r>
      <w:r w:rsidR="008A7532" w:rsidRPr="0045649F">
        <w:rPr>
          <w:rFonts w:ascii="Arial" w:hAnsi="Arial" w:cs="Arial"/>
          <w:sz w:val="21"/>
          <w:szCs w:val="21"/>
        </w:rPr>
        <w:t xml:space="preserve"> </w:t>
      </w:r>
      <w:r w:rsidRPr="0045649F">
        <w:rPr>
          <w:rFonts w:ascii="Arial" w:hAnsi="Arial" w:cs="Arial"/>
          <w:sz w:val="21"/>
          <w:szCs w:val="21"/>
        </w:rPr>
        <w:t xml:space="preserve">outlining </w:t>
      </w:r>
      <w:r w:rsidR="008A7532">
        <w:rPr>
          <w:rFonts w:ascii="Arial" w:hAnsi="Arial" w:cs="Arial"/>
          <w:sz w:val="21"/>
          <w:szCs w:val="21"/>
        </w:rPr>
        <w:t>any disputed</w:t>
      </w:r>
      <w:r w:rsidR="008A7532" w:rsidRPr="0045649F">
        <w:rPr>
          <w:rFonts w:ascii="Arial" w:hAnsi="Arial" w:cs="Arial"/>
          <w:sz w:val="21"/>
          <w:szCs w:val="21"/>
        </w:rPr>
        <w:t xml:space="preserve"> </w:t>
      </w:r>
      <w:r w:rsidRPr="0045649F">
        <w:rPr>
          <w:rFonts w:ascii="Arial" w:hAnsi="Arial" w:cs="Arial"/>
          <w:sz w:val="21"/>
          <w:szCs w:val="21"/>
        </w:rPr>
        <w:t>facts and respective positions. The arbitrator may</w:t>
      </w:r>
      <w:r w:rsidR="00DB2922">
        <w:rPr>
          <w:rFonts w:ascii="Arial" w:hAnsi="Arial" w:cs="Arial"/>
          <w:sz w:val="21"/>
          <w:szCs w:val="21"/>
        </w:rPr>
        <w:t>, at their discretion,</w:t>
      </w:r>
      <w:r w:rsidRPr="0045649F">
        <w:rPr>
          <w:rFonts w:ascii="Arial" w:hAnsi="Arial" w:cs="Arial"/>
          <w:sz w:val="21"/>
          <w:szCs w:val="21"/>
        </w:rPr>
        <w:t xml:space="preserve"> require:</w:t>
      </w:r>
    </w:p>
    <w:p w14:paraId="325C868A" w14:textId="39D6858B" w:rsidR="008C1A3A" w:rsidRPr="003B530F" w:rsidRDefault="008C1A3A" w:rsidP="008B69EA">
      <w:pPr>
        <w:pStyle w:val="ListParagraph"/>
        <w:numPr>
          <w:ilvl w:val="0"/>
          <w:numId w:val="3"/>
        </w:numPr>
        <w:shd w:val="clear" w:color="auto" w:fill="FFFFFF"/>
        <w:tabs>
          <w:tab w:val="left" w:pos="1170"/>
        </w:tabs>
        <w:spacing w:after="100" w:afterAutospacing="1" w:line="276" w:lineRule="auto"/>
        <w:ind w:left="1080"/>
        <w:rPr>
          <w:rFonts w:ascii="Arial" w:eastAsia="Arial" w:hAnsi="Arial" w:cs="Arial"/>
          <w:sz w:val="21"/>
          <w:szCs w:val="21"/>
          <w:highlight w:val="white"/>
          <w:lang w:val="en"/>
        </w:rPr>
      </w:pPr>
      <w:r w:rsidRPr="003B530F">
        <w:rPr>
          <w:rFonts w:ascii="Arial" w:eastAsia="Arial" w:hAnsi="Arial" w:cs="Arial"/>
          <w:sz w:val="21"/>
          <w:szCs w:val="21"/>
          <w:highlight w:val="white"/>
          <w:lang w:val="en"/>
        </w:rPr>
        <w:t xml:space="preserve">A list of the documents </w:t>
      </w:r>
      <w:r w:rsidR="00072BBC">
        <w:rPr>
          <w:rFonts w:ascii="Arial" w:eastAsia="Arial" w:hAnsi="Arial" w:cs="Arial"/>
          <w:sz w:val="21"/>
          <w:szCs w:val="21"/>
          <w:highlight w:val="white"/>
          <w:lang w:val="en"/>
        </w:rPr>
        <w:t xml:space="preserve">and materials </w:t>
      </w:r>
      <w:r w:rsidRPr="003B530F">
        <w:rPr>
          <w:rFonts w:ascii="Arial" w:eastAsia="Arial" w:hAnsi="Arial" w:cs="Arial"/>
          <w:sz w:val="21"/>
          <w:szCs w:val="21"/>
          <w:highlight w:val="white"/>
          <w:lang w:val="en"/>
        </w:rPr>
        <w:t xml:space="preserve">that will be used </w:t>
      </w:r>
      <w:r w:rsidR="00072BBC">
        <w:rPr>
          <w:rFonts w:ascii="Arial" w:eastAsia="Arial" w:hAnsi="Arial" w:cs="Arial"/>
          <w:sz w:val="21"/>
          <w:szCs w:val="21"/>
          <w:highlight w:val="white"/>
          <w:lang w:val="en"/>
        </w:rPr>
        <w:t xml:space="preserve">in the arbitration hearing </w:t>
      </w:r>
      <w:r w:rsidRPr="003B530F">
        <w:rPr>
          <w:rFonts w:ascii="Arial" w:eastAsia="Arial" w:hAnsi="Arial" w:cs="Arial"/>
          <w:sz w:val="21"/>
          <w:szCs w:val="21"/>
          <w:highlight w:val="white"/>
          <w:lang w:val="en"/>
        </w:rPr>
        <w:t>to support or defend each part</w:t>
      </w:r>
      <w:r w:rsidR="00D26DB5">
        <w:rPr>
          <w:rFonts w:ascii="Arial" w:eastAsia="Arial" w:hAnsi="Arial" w:cs="Arial"/>
          <w:sz w:val="21"/>
          <w:szCs w:val="21"/>
          <w:highlight w:val="white"/>
          <w:lang w:val="en"/>
        </w:rPr>
        <w:t>y’s</w:t>
      </w:r>
      <w:r w:rsidR="008A7532">
        <w:rPr>
          <w:rFonts w:ascii="Arial" w:eastAsia="Arial" w:hAnsi="Arial" w:cs="Arial"/>
          <w:sz w:val="21"/>
          <w:szCs w:val="21"/>
          <w:highlight w:val="white"/>
          <w:lang w:val="en"/>
        </w:rPr>
        <w:t>’</w:t>
      </w:r>
      <w:r w:rsidRPr="003B530F">
        <w:rPr>
          <w:rFonts w:ascii="Arial" w:eastAsia="Arial" w:hAnsi="Arial" w:cs="Arial"/>
          <w:sz w:val="21"/>
          <w:szCs w:val="21"/>
          <w:highlight w:val="white"/>
          <w:lang w:val="en"/>
        </w:rPr>
        <w:t xml:space="preserve"> position</w:t>
      </w:r>
      <w:r w:rsidR="008A7532">
        <w:rPr>
          <w:rFonts w:ascii="Arial" w:eastAsia="Arial" w:hAnsi="Arial" w:cs="Arial"/>
          <w:sz w:val="21"/>
          <w:szCs w:val="21"/>
          <w:highlight w:val="white"/>
          <w:lang w:val="en"/>
        </w:rPr>
        <w:t>s</w:t>
      </w:r>
      <w:r w:rsidRPr="003B530F">
        <w:rPr>
          <w:rFonts w:ascii="Arial" w:eastAsia="Arial" w:hAnsi="Arial" w:cs="Arial"/>
          <w:sz w:val="21"/>
          <w:szCs w:val="21"/>
          <w:highlight w:val="white"/>
          <w:lang w:val="en"/>
        </w:rPr>
        <w:t xml:space="preserve"> </w:t>
      </w:r>
    </w:p>
    <w:p w14:paraId="22A21754" w14:textId="2636869F" w:rsidR="008C1A3A" w:rsidRPr="003B530F" w:rsidRDefault="0062190E" w:rsidP="008B69EA">
      <w:pPr>
        <w:pStyle w:val="ListParagraph"/>
        <w:numPr>
          <w:ilvl w:val="0"/>
          <w:numId w:val="3"/>
        </w:numPr>
        <w:shd w:val="clear" w:color="auto" w:fill="FFFFFF"/>
        <w:tabs>
          <w:tab w:val="left" w:pos="1170"/>
        </w:tabs>
        <w:spacing w:after="100" w:afterAutospacing="1" w:line="276" w:lineRule="auto"/>
        <w:ind w:left="1080"/>
        <w:rPr>
          <w:rFonts w:ascii="Arial" w:eastAsia="Arial" w:hAnsi="Arial" w:cs="Arial"/>
          <w:sz w:val="21"/>
          <w:szCs w:val="21"/>
          <w:highlight w:val="white"/>
          <w:lang w:val="en"/>
        </w:rPr>
      </w:pPr>
      <w:r>
        <w:rPr>
          <w:rFonts w:ascii="Arial" w:eastAsia="Arial" w:hAnsi="Arial" w:cs="Arial"/>
          <w:sz w:val="21"/>
          <w:szCs w:val="21"/>
          <w:highlight w:val="white"/>
          <w:lang w:val="en"/>
        </w:rPr>
        <w:t>D</w:t>
      </w:r>
      <w:r w:rsidR="00072BBC">
        <w:rPr>
          <w:rFonts w:ascii="Arial" w:eastAsia="Arial" w:hAnsi="Arial" w:cs="Arial"/>
          <w:sz w:val="21"/>
          <w:szCs w:val="21"/>
          <w:highlight w:val="white"/>
          <w:lang w:val="en"/>
        </w:rPr>
        <w:t>ocumentation requested by the arbitrator, in addition to documents and materials provided by the parties</w:t>
      </w:r>
    </w:p>
    <w:p w14:paraId="4962D32E" w14:textId="31AF1504" w:rsidR="00072BBC" w:rsidRDefault="00072BBC" w:rsidP="00A12867">
      <w:pPr>
        <w:pStyle w:val="ListParagraph"/>
        <w:numPr>
          <w:ilvl w:val="0"/>
          <w:numId w:val="3"/>
        </w:numPr>
        <w:tabs>
          <w:tab w:val="left" w:pos="1170"/>
        </w:tabs>
        <w:spacing w:after="100" w:afterAutospacing="1" w:line="276" w:lineRule="auto"/>
        <w:ind w:left="1080"/>
        <w:rPr>
          <w:rFonts w:ascii="Arial" w:eastAsia="Arial" w:hAnsi="Arial" w:cs="Arial"/>
          <w:sz w:val="21"/>
          <w:szCs w:val="21"/>
          <w:lang w:val="en"/>
        </w:rPr>
      </w:pPr>
      <w:r>
        <w:rPr>
          <w:rFonts w:ascii="Arial" w:eastAsia="Arial" w:hAnsi="Arial" w:cs="Arial"/>
          <w:sz w:val="21"/>
          <w:szCs w:val="21"/>
          <w:lang w:val="en"/>
        </w:rPr>
        <w:t>A list of the i</w:t>
      </w:r>
      <w:r w:rsidR="008C1A3A" w:rsidRPr="00B95677">
        <w:rPr>
          <w:rFonts w:ascii="Arial" w:eastAsia="Arial" w:hAnsi="Arial" w:cs="Arial"/>
          <w:sz w:val="21"/>
          <w:szCs w:val="21"/>
          <w:lang w:val="en"/>
        </w:rPr>
        <w:t xml:space="preserve">dentity and title of any person </w:t>
      </w:r>
      <w:r w:rsidR="008A7532">
        <w:rPr>
          <w:rFonts w:ascii="Arial" w:eastAsia="Arial" w:hAnsi="Arial" w:cs="Arial"/>
          <w:sz w:val="21"/>
          <w:szCs w:val="21"/>
          <w:lang w:val="en"/>
        </w:rPr>
        <w:t>that will attend and</w:t>
      </w:r>
      <w:r w:rsidR="0062190E">
        <w:rPr>
          <w:rFonts w:ascii="Arial" w:eastAsia="Arial" w:hAnsi="Arial" w:cs="Arial"/>
          <w:sz w:val="21"/>
          <w:szCs w:val="21"/>
          <w:lang w:val="en"/>
        </w:rPr>
        <w:t>/or</w:t>
      </w:r>
      <w:r w:rsidR="008C1A3A" w:rsidRPr="00B95677">
        <w:rPr>
          <w:rFonts w:ascii="Arial" w:eastAsia="Arial" w:hAnsi="Arial" w:cs="Arial"/>
          <w:sz w:val="21"/>
          <w:szCs w:val="21"/>
          <w:lang w:val="en"/>
        </w:rPr>
        <w:t xml:space="preserve"> testify at the </w:t>
      </w:r>
      <w:r>
        <w:rPr>
          <w:rFonts w:ascii="Arial" w:eastAsia="Arial" w:hAnsi="Arial" w:cs="Arial"/>
          <w:sz w:val="21"/>
          <w:szCs w:val="21"/>
          <w:lang w:val="en"/>
        </w:rPr>
        <w:t xml:space="preserve">arbitration </w:t>
      </w:r>
      <w:r w:rsidR="008C1A3A" w:rsidRPr="00B95677">
        <w:rPr>
          <w:rFonts w:ascii="Arial" w:eastAsia="Arial" w:hAnsi="Arial" w:cs="Arial"/>
          <w:sz w:val="21"/>
          <w:szCs w:val="21"/>
          <w:lang w:val="en"/>
        </w:rPr>
        <w:t xml:space="preserve">hearing </w:t>
      </w:r>
    </w:p>
    <w:p w14:paraId="27838076" w14:textId="14D74F77" w:rsidR="00072BBC" w:rsidRPr="00B95677" w:rsidRDefault="00072BBC" w:rsidP="008B69EA">
      <w:pPr>
        <w:pStyle w:val="ListParagraph"/>
        <w:numPr>
          <w:ilvl w:val="0"/>
          <w:numId w:val="3"/>
        </w:numPr>
        <w:tabs>
          <w:tab w:val="left" w:pos="1350"/>
        </w:tabs>
        <w:spacing w:after="100" w:afterAutospacing="1" w:line="276" w:lineRule="auto"/>
        <w:ind w:left="1080"/>
        <w:rPr>
          <w:rFonts w:ascii="Arial" w:eastAsia="Arial" w:hAnsi="Arial" w:cs="Arial"/>
          <w:sz w:val="21"/>
          <w:szCs w:val="21"/>
          <w:lang w:val="en"/>
        </w:rPr>
      </w:pPr>
      <w:r>
        <w:rPr>
          <w:rFonts w:ascii="Arial" w:eastAsia="Arial" w:hAnsi="Arial" w:cs="Arial"/>
          <w:sz w:val="21"/>
          <w:szCs w:val="21"/>
          <w:lang w:val="en"/>
        </w:rPr>
        <w:t xml:space="preserve">The exchange of all documents and materials, pre-arbitration briefs, witness lists </w:t>
      </w:r>
      <w:r w:rsidRPr="00B95677">
        <w:rPr>
          <w:rFonts w:ascii="Arial" w:eastAsia="Arial" w:hAnsi="Arial" w:cs="Arial"/>
          <w:sz w:val="21"/>
          <w:szCs w:val="21"/>
          <w:lang w:val="en"/>
        </w:rPr>
        <w:t xml:space="preserve">and other information between parties </w:t>
      </w:r>
    </w:p>
    <w:p w14:paraId="2347B8EB" w14:textId="1CA7138B" w:rsidR="00072BBC" w:rsidRDefault="00072BBC" w:rsidP="008B69EA">
      <w:pPr>
        <w:pStyle w:val="ListParagraph"/>
        <w:numPr>
          <w:ilvl w:val="0"/>
          <w:numId w:val="3"/>
        </w:numPr>
        <w:shd w:val="clear" w:color="auto" w:fill="FFFFFF"/>
        <w:spacing w:after="100" w:afterAutospacing="1" w:line="276" w:lineRule="auto"/>
        <w:ind w:left="1080"/>
        <w:rPr>
          <w:rFonts w:ascii="Arial" w:eastAsia="Arial" w:hAnsi="Arial" w:cs="Arial"/>
          <w:sz w:val="21"/>
          <w:szCs w:val="21"/>
          <w:highlight w:val="white"/>
          <w:lang w:val="en"/>
        </w:rPr>
      </w:pPr>
      <w:r>
        <w:rPr>
          <w:rFonts w:ascii="Arial" w:eastAsia="Arial" w:hAnsi="Arial" w:cs="Arial"/>
          <w:sz w:val="21"/>
          <w:szCs w:val="21"/>
          <w:highlight w:val="white"/>
          <w:lang w:val="en"/>
        </w:rPr>
        <w:t>Page limits for the parties’ briefs</w:t>
      </w:r>
    </w:p>
    <w:p w14:paraId="026D7456" w14:textId="23104992" w:rsidR="00072BBC" w:rsidRPr="00072BBC" w:rsidRDefault="00072BBC" w:rsidP="008B69EA">
      <w:pPr>
        <w:pStyle w:val="ListParagraph"/>
        <w:numPr>
          <w:ilvl w:val="0"/>
          <w:numId w:val="3"/>
        </w:numPr>
        <w:tabs>
          <w:tab w:val="left" w:pos="1080"/>
        </w:tabs>
        <w:spacing w:after="100" w:afterAutospacing="1" w:line="276" w:lineRule="auto"/>
        <w:ind w:left="1080"/>
        <w:rPr>
          <w:rFonts w:ascii="Arial" w:eastAsia="Arial" w:hAnsi="Arial" w:cs="Arial"/>
          <w:sz w:val="21"/>
          <w:szCs w:val="21"/>
          <w:lang w:val="en"/>
        </w:rPr>
      </w:pPr>
      <w:r>
        <w:rPr>
          <w:rFonts w:ascii="Arial" w:eastAsia="Arial" w:hAnsi="Arial" w:cs="Arial"/>
          <w:sz w:val="21"/>
          <w:szCs w:val="21"/>
          <w:highlight w:val="white"/>
          <w:lang w:val="en"/>
        </w:rPr>
        <w:t xml:space="preserve">Alternative deadlines and extensions for exchanges of documentation and submission </w:t>
      </w:r>
      <w:r w:rsidR="00901806">
        <w:rPr>
          <w:rFonts w:ascii="Arial" w:eastAsia="Arial" w:hAnsi="Arial" w:cs="Arial"/>
          <w:sz w:val="21"/>
          <w:szCs w:val="21"/>
          <w:highlight w:val="white"/>
          <w:lang w:val="en"/>
        </w:rPr>
        <w:t xml:space="preserve">   </w:t>
      </w:r>
      <w:r>
        <w:rPr>
          <w:rFonts w:ascii="Arial" w:eastAsia="Arial" w:hAnsi="Arial" w:cs="Arial"/>
          <w:sz w:val="21"/>
          <w:szCs w:val="21"/>
          <w:highlight w:val="white"/>
          <w:lang w:val="en"/>
        </w:rPr>
        <w:t>of pre-arbitration briefs</w:t>
      </w:r>
    </w:p>
    <w:p w14:paraId="3C519519" w14:textId="772BC18E" w:rsidR="008C1A3A" w:rsidRPr="00B95677" w:rsidRDefault="00072BBC" w:rsidP="008B69EA">
      <w:pPr>
        <w:pStyle w:val="ListParagraph"/>
        <w:numPr>
          <w:ilvl w:val="0"/>
          <w:numId w:val="3"/>
        </w:numPr>
        <w:tabs>
          <w:tab w:val="left" w:pos="1080"/>
        </w:tabs>
        <w:spacing w:after="100" w:afterAutospacing="1" w:line="276" w:lineRule="auto"/>
        <w:ind w:left="1080"/>
        <w:rPr>
          <w:rFonts w:ascii="Arial" w:eastAsia="Arial" w:hAnsi="Arial" w:cs="Arial"/>
          <w:sz w:val="21"/>
          <w:szCs w:val="21"/>
          <w:lang w:val="en"/>
        </w:rPr>
      </w:pPr>
      <w:r>
        <w:rPr>
          <w:rFonts w:ascii="Arial" w:eastAsia="Arial" w:hAnsi="Arial" w:cs="Arial"/>
          <w:sz w:val="21"/>
          <w:szCs w:val="21"/>
          <w:highlight w:val="white"/>
          <w:lang w:val="en"/>
        </w:rPr>
        <w:t xml:space="preserve">Allowances </w:t>
      </w:r>
      <w:r w:rsidR="0062190E">
        <w:rPr>
          <w:rFonts w:ascii="Arial" w:eastAsia="Arial" w:hAnsi="Arial" w:cs="Arial"/>
          <w:sz w:val="21"/>
          <w:szCs w:val="21"/>
          <w:highlight w:val="white"/>
          <w:lang w:val="en"/>
        </w:rPr>
        <w:t xml:space="preserve">and limitations </w:t>
      </w:r>
      <w:r>
        <w:rPr>
          <w:rFonts w:ascii="Arial" w:eastAsia="Arial" w:hAnsi="Arial" w:cs="Arial"/>
          <w:sz w:val="21"/>
          <w:szCs w:val="21"/>
          <w:highlight w:val="white"/>
          <w:lang w:val="en"/>
        </w:rPr>
        <w:t>for using documents in the arbitration hearing that were not reasonably available</w:t>
      </w:r>
      <w:r w:rsidR="0062190E">
        <w:rPr>
          <w:rFonts w:ascii="Arial" w:eastAsia="Arial" w:hAnsi="Arial" w:cs="Arial"/>
          <w:sz w:val="21"/>
          <w:szCs w:val="21"/>
          <w:lang w:val="en"/>
        </w:rPr>
        <w:t xml:space="preserve"> at the time of the final decision of the governing body of the accrediting organization </w:t>
      </w:r>
    </w:p>
    <w:p w14:paraId="6C6865AA" w14:textId="0170E459" w:rsidR="008C1A3A" w:rsidRPr="008C1A3A" w:rsidRDefault="008A7532" w:rsidP="008A7532">
      <w:pPr>
        <w:spacing w:after="100" w:afterAutospacing="1"/>
        <w:rPr>
          <w:rFonts w:ascii="Arial" w:eastAsia="Arial" w:hAnsi="Arial" w:cs="Arial"/>
          <w:sz w:val="21"/>
          <w:szCs w:val="21"/>
          <w:lang w:val="en"/>
        </w:rPr>
      </w:pPr>
      <w:r>
        <w:rPr>
          <w:rFonts w:ascii="Arial" w:eastAsia="Arial" w:hAnsi="Arial" w:cs="Arial"/>
          <w:sz w:val="21"/>
          <w:szCs w:val="21"/>
          <w:lang w:val="en"/>
        </w:rPr>
        <w:t>All documents and material</w:t>
      </w:r>
      <w:r w:rsidR="00072BBC">
        <w:rPr>
          <w:rFonts w:ascii="Arial" w:eastAsia="Arial" w:hAnsi="Arial" w:cs="Arial"/>
          <w:sz w:val="21"/>
          <w:szCs w:val="21"/>
          <w:lang w:val="en"/>
        </w:rPr>
        <w:t>s</w:t>
      </w:r>
      <w:r w:rsidR="0062190E">
        <w:rPr>
          <w:rFonts w:ascii="Arial" w:eastAsia="Arial" w:hAnsi="Arial" w:cs="Arial"/>
          <w:sz w:val="21"/>
          <w:szCs w:val="21"/>
          <w:lang w:val="en"/>
        </w:rPr>
        <w:t xml:space="preserve"> </w:t>
      </w:r>
      <w:r>
        <w:rPr>
          <w:rFonts w:ascii="Arial" w:eastAsia="Arial" w:hAnsi="Arial" w:cs="Arial"/>
          <w:sz w:val="21"/>
          <w:szCs w:val="21"/>
          <w:lang w:val="en"/>
        </w:rPr>
        <w:t>to be used by any party in the arbitration</w:t>
      </w:r>
      <w:r w:rsidR="0062190E">
        <w:rPr>
          <w:rFonts w:ascii="Arial" w:eastAsia="Arial" w:hAnsi="Arial" w:cs="Arial"/>
          <w:sz w:val="21"/>
          <w:szCs w:val="21"/>
          <w:lang w:val="en"/>
        </w:rPr>
        <w:t>, irrespective of format,</w:t>
      </w:r>
      <w:r>
        <w:rPr>
          <w:rFonts w:ascii="Arial" w:eastAsia="Arial" w:hAnsi="Arial" w:cs="Arial"/>
          <w:sz w:val="21"/>
          <w:szCs w:val="21"/>
          <w:lang w:val="en"/>
        </w:rPr>
        <w:t xml:space="preserve"> must be made available to the arbitrator and </w:t>
      </w:r>
      <w:r w:rsidR="00ED7887">
        <w:rPr>
          <w:rFonts w:ascii="Arial" w:eastAsia="Arial" w:hAnsi="Arial" w:cs="Arial"/>
          <w:sz w:val="21"/>
          <w:szCs w:val="21"/>
          <w:lang w:val="en"/>
        </w:rPr>
        <w:t>other party</w:t>
      </w:r>
      <w:r w:rsidR="008C1A3A" w:rsidRPr="0045649F">
        <w:rPr>
          <w:rFonts w:ascii="Arial" w:eastAsia="Arial" w:hAnsi="Arial" w:cs="Arial"/>
          <w:sz w:val="21"/>
          <w:szCs w:val="21"/>
          <w:lang w:val="en"/>
        </w:rPr>
        <w:t xml:space="preserve"> at least t</w:t>
      </w:r>
      <w:r w:rsidR="00E903EA">
        <w:rPr>
          <w:rFonts w:ascii="Arial" w:eastAsia="Arial" w:hAnsi="Arial" w:cs="Arial"/>
          <w:sz w:val="21"/>
          <w:szCs w:val="21"/>
          <w:lang w:val="en"/>
        </w:rPr>
        <w:t>hirty</w:t>
      </w:r>
      <w:r w:rsidR="008C1A3A" w:rsidRPr="0045649F">
        <w:rPr>
          <w:rFonts w:ascii="Arial" w:eastAsia="Arial" w:hAnsi="Arial" w:cs="Arial"/>
          <w:sz w:val="21"/>
          <w:szCs w:val="21"/>
          <w:lang w:val="en"/>
        </w:rPr>
        <w:t xml:space="preserve"> </w:t>
      </w:r>
      <w:r>
        <w:rPr>
          <w:rFonts w:ascii="Arial" w:eastAsia="Arial" w:hAnsi="Arial" w:cs="Arial"/>
          <w:sz w:val="21"/>
          <w:szCs w:val="21"/>
          <w:lang w:val="en"/>
        </w:rPr>
        <w:t>(</w:t>
      </w:r>
      <w:r w:rsidR="00E903EA">
        <w:rPr>
          <w:rFonts w:ascii="Arial" w:eastAsia="Arial" w:hAnsi="Arial" w:cs="Arial"/>
          <w:sz w:val="21"/>
          <w:szCs w:val="21"/>
          <w:lang w:val="en"/>
        </w:rPr>
        <w:t>3</w:t>
      </w:r>
      <w:r>
        <w:rPr>
          <w:rFonts w:ascii="Arial" w:eastAsia="Arial" w:hAnsi="Arial" w:cs="Arial"/>
          <w:sz w:val="21"/>
          <w:szCs w:val="21"/>
          <w:lang w:val="en"/>
        </w:rPr>
        <w:t xml:space="preserve">0) </w:t>
      </w:r>
      <w:r w:rsidR="008C1A3A" w:rsidRPr="0045649F">
        <w:rPr>
          <w:rFonts w:ascii="Arial" w:eastAsia="Arial" w:hAnsi="Arial" w:cs="Arial"/>
          <w:sz w:val="21"/>
          <w:szCs w:val="21"/>
          <w:lang w:val="en"/>
        </w:rPr>
        <w:t xml:space="preserve">business days prior to the </w:t>
      </w:r>
      <w:r w:rsidR="007E0864">
        <w:rPr>
          <w:rFonts w:ascii="Arial" w:eastAsia="Arial" w:hAnsi="Arial" w:cs="Arial"/>
          <w:sz w:val="21"/>
          <w:szCs w:val="21"/>
          <w:lang w:val="en"/>
        </w:rPr>
        <w:t xml:space="preserve">arbitration </w:t>
      </w:r>
      <w:r w:rsidR="008C1A3A" w:rsidRPr="0045649F">
        <w:rPr>
          <w:rFonts w:ascii="Arial" w:eastAsia="Arial" w:hAnsi="Arial" w:cs="Arial"/>
          <w:sz w:val="21"/>
          <w:szCs w:val="21"/>
          <w:lang w:val="en"/>
        </w:rPr>
        <w:t xml:space="preserve">hearing (unless the arbitrator sets a different date). </w:t>
      </w:r>
      <w:r w:rsidR="006A67D5">
        <w:rPr>
          <w:rFonts w:ascii="Arial" w:eastAsia="Arial" w:hAnsi="Arial" w:cs="Arial"/>
          <w:sz w:val="21"/>
          <w:szCs w:val="21"/>
          <w:lang w:val="en"/>
        </w:rPr>
        <w:t>T</w:t>
      </w:r>
      <w:r w:rsidR="008C1A3A" w:rsidRPr="008C1A3A">
        <w:rPr>
          <w:rFonts w:ascii="Arial" w:eastAsia="Arial" w:hAnsi="Arial" w:cs="Arial"/>
          <w:sz w:val="21"/>
          <w:szCs w:val="21"/>
          <w:lang w:val="en"/>
        </w:rPr>
        <w:t xml:space="preserve">he arbitrator has </w:t>
      </w:r>
      <w:r w:rsidR="006A67D5">
        <w:rPr>
          <w:rFonts w:ascii="Arial" w:eastAsia="Arial" w:hAnsi="Arial" w:cs="Arial"/>
          <w:sz w:val="21"/>
          <w:szCs w:val="21"/>
          <w:lang w:val="en"/>
        </w:rPr>
        <w:t>full</w:t>
      </w:r>
      <w:r w:rsidR="006A67D5" w:rsidRPr="008C1A3A">
        <w:rPr>
          <w:rFonts w:ascii="Arial" w:eastAsia="Arial" w:hAnsi="Arial" w:cs="Arial"/>
          <w:sz w:val="21"/>
          <w:szCs w:val="21"/>
          <w:lang w:val="en"/>
        </w:rPr>
        <w:t xml:space="preserve"> </w:t>
      </w:r>
      <w:r w:rsidR="008C1A3A" w:rsidRPr="008C1A3A">
        <w:rPr>
          <w:rFonts w:ascii="Arial" w:eastAsia="Arial" w:hAnsi="Arial" w:cs="Arial"/>
          <w:sz w:val="21"/>
          <w:szCs w:val="21"/>
          <w:lang w:val="en"/>
        </w:rPr>
        <w:t xml:space="preserve">authority </w:t>
      </w:r>
      <w:r w:rsidR="006A67D5">
        <w:rPr>
          <w:rFonts w:ascii="Arial" w:eastAsia="Arial" w:hAnsi="Arial" w:cs="Arial"/>
          <w:sz w:val="21"/>
          <w:szCs w:val="21"/>
          <w:lang w:val="en"/>
        </w:rPr>
        <w:t xml:space="preserve">and discretion </w:t>
      </w:r>
      <w:r w:rsidR="008C1A3A" w:rsidRPr="008C1A3A">
        <w:rPr>
          <w:rFonts w:ascii="Arial" w:eastAsia="Arial" w:hAnsi="Arial" w:cs="Arial"/>
          <w:sz w:val="21"/>
          <w:szCs w:val="21"/>
          <w:lang w:val="en"/>
        </w:rPr>
        <w:t xml:space="preserve">to resolve any disputes between the parties related to the exchange of </w:t>
      </w:r>
      <w:r w:rsidR="00072BBC">
        <w:rPr>
          <w:rFonts w:ascii="Arial" w:eastAsia="Arial" w:hAnsi="Arial" w:cs="Arial"/>
          <w:sz w:val="21"/>
          <w:szCs w:val="21"/>
          <w:lang w:val="en"/>
        </w:rPr>
        <w:t>documents, materials</w:t>
      </w:r>
      <w:r w:rsidR="00E01760">
        <w:rPr>
          <w:rFonts w:ascii="Arial" w:eastAsia="Arial" w:hAnsi="Arial" w:cs="Arial"/>
          <w:sz w:val="21"/>
          <w:szCs w:val="21"/>
          <w:lang w:val="en"/>
        </w:rPr>
        <w:t>,</w:t>
      </w:r>
      <w:r w:rsidR="00072BBC">
        <w:rPr>
          <w:rFonts w:ascii="Arial" w:eastAsia="Arial" w:hAnsi="Arial" w:cs="Arial"/>
          <w:sz w:val="21"/>
          <w:szCs w:val="21"/>
          <w:lang w:val="en"/>
        </w:rPr>
        <w:t xml:space="preserve"> and other </w:t>
      </w:r>
      <w:r w:rsidR="008C1A3A" w:rsidRPr="008C1A3A">
        <w:rPr>
          <w:rFonts w:ascii="Arial" w:eastAsia="Arial" w:hAnsi="Arial" w:cs="Arial"/>
          <w:sz w:val="21"/>
          <w:szCs w:val="21"/>
          <w:lang w:val="en"/>
        </w:rPr>
        <w:t xml:space="preserve">information. </w:t>
      </w:r>
    </w:p>
    <w:p w14:paraId="35C19E1F" w14:textId="6DEC1F33" w:rsidR="008C1A3A" w:rsidRPr="008C1A3A" w:rsidRDefault="005C50E8" w:rsidP="008B69EA">
      <w:pPr>
        <w:keepNext/>
        <w:keepLines/>
        <w:spacing w:before="240" w:after="120" w:line="276" w:lineRule="auto"/>
        <w:ind w:left="1080" w:hanging="360"/>
        <w:outlineLvl w:val="2"/>
        <w:rPr>
          <w:rFonts w:ascii="Arial" w:eastAsia="Arial" w:hAnsi="Arial" w:cs="Arial"/>
          <w:color w:val="434343"/>
          <w:sz w:val="28"/>
          <w:szCs w:val="28"/>
          <w:lang w:val="en"/>
        </w:rPr>
      </w:pPr>
      <w:bookmarkStart w:id="43" w:name="_Toc99456306"/>
      <w:bookmarkStart w:id="44" w:name="_Toc127276285"/>
      <w:r>
        <w:rPr>
          <w:rFonts w:ascii="Arial" w:eastAsia="Arial" w:hAnsi="Arial" w:cs="Arial"/>
          <w:color w:val="434343"/>
          <w:sz w:val="28"/>
          <w:szCs w:val="28"/>
          <w:lang w:val="en"/>
        </w:rPr>
        <w:lastRenderedPageBreak/>
        <w:t>2</w:t>
      </w:r>
      <w:r w:rsidR="008C1A3A" w:rsidRPr="008C1A3A">
        <w:rPr>
          <w:rFonts w:ascii="Arial" w:eastAsia="Arial" w:hAnsi="Arial" w:cs="Arial"/>
          <w:color w:val="434343"/>
          <w:sz w:val="28"/>
          <w:szCs w:val="28"/>
          <w:lang w:val="en"/>
        </w:rPr>
        <w:t xml:space="preserve">. </w:t>
      </w:r>
      <w:r w:rsidR="008C1A3A" w:rsidRPr="00E35516">
        <w:rPr>
          <w:rStyle w:val="Style3Char"/>
          <w:color w:val="auto"/>
        </w:rPr>
        <w:t>Representation of a Party</w:t>
      </w:r>
      <w:bookmarkEnd w:id="43"/>
      <w:bookmarkEnd w:id="44"/>
      <w:r w:rsidR="008C1A3A" w:rsidRPr="008C1A3A">
        <w:rPr>
          <w:rFonts w:ascii="Arial" w:eastAsia="Arial" w:hAnsi="Arial" w:cs="Arial"/>
          <w:color w:val="434343"/>
          <w:sz w:val="28"/>
          <w:szCs w:val="28"/>
          <w:lang w:val="en"/>
        </w:rPr>
        <w:t xml:space="preserve"> </w:t>
      </w:r>
    </w:p>
    <w:p w14:paraId="5FDBD404" w14:textId="18594B00" w:rsidR="008C1A3A" w:rsidRPr="008C1A3A" w:rsidRDefault="008C1A3A" w:rsidP="008C1A3A">
      <w:pPr>
        <w:spacing w:after="100" w:afterAutospacing="1" w:line="276" w:lineRule="auto"/>
        <w:rPr>
          <w:rFonts w:ascii="Arial" w:eastAsia="Arial" w:hAnsi="Arial" w:cs="Arial"/>
          <w:sz w:val="21"/>
          <w:szCs w:val="21"/>
          <w:lang w:val="en"/>
        </w:rPr>
      </w:pPr>
      <w:r w:rsidRPr="008C1A3A">
        <w:rPr>
          <w:rFonts w:ascii="Arial" w:eastAsia="Arial" w:hAnsi="Arial" w:cs="Arial"/>
          <w:sz w:val="21"/>
          <w:szCs w:val="21"/>
          <w:lang w:val="en"/>
        </w:rPr>
        <w:t xml:space="preserve">Parties are not required to retain representation by counsel or other authorized representatives. A party </w:t>
      </w:r>
      <w:r w:rsidR="006A67D5">
        <w:rPr>
          <w:rFonts w:ascii="Arial" w:eastAsia="Arial" w:hAnsi="Arial" w:cs="Arial"/>
          <w:sz w:val="21"/>
          <w:szCs w:val="21"/>
          <w:lang w:val="en"/>
        </w:rPr>
        <w:t>who</w:t>
      </w:r>
      <w:r w:rsidR="006A67D5" w:rsidRPr="008C1A3A">
        <w:rPr>
          <w:rFonts w:ascii="Arial" w:eastAsia="Arial" w:hAnsi="Arial" w:cs="Arial"/>
          <w:sz w:val="21"/>
          <w:szCs w:val="21"/>
          <w:lang w:val="en"/>
        </w:rPr>
        <w:t xml:space="preserve"> </w:t>
      </w:r>
      <w:r w:rsidRPr="008C1A3A">
        <w:rPr>
          <w:rFonts w:ascii="Arial" w:eastAsia="Arial" w:hAnsi="Arial" w:cs="Arial"/>
          <w:sz w:val="21"/>
          <w:szCs w:val="21"/>
          <w:lang w:val="en"/>
        </w:rPr>
        <w:t xml:space="preserve">intends to be represented is required to provide the name, address, and contact information for their representative at least ten </w:t>
      </w:r>
      <w:r w:rsidR="00D41B69">
        <w:rPr>
          <w:rFonts w:ascii="Arial" w:eastAsia="Arial" w:hAnsi="Arial" w:cs="Arial"/>
          <w:sz w:val="21"/>
          <w:szCs w:val="21"/>
          <w:lang w:val="en"/>
        </w:rPr>
        <w:t xml:space="preserve">(10) </w:t>
      </w:r>
      <w:r w:rsidRPr="008C1A3A">
        <w:rPr>
          <w:rFonts w:ascii="Arial" w:eastAsia="Arial" w:hAnsi="Arial" w:cs="Arial"/>
          <w:sz w:val="21"/>
          <w:szCs w:val="21"/>
          <w:lang w:val="en"/>
        </w:rPr>
        <w:t xml:space="preserve">business days before the representative will </w:t>
      </w:r>
      <w:r w:rsidR="00D41B69">
        <w:rPr>
          <w:rFonts w:ascii="Arial" w:eastAsia="Arial" w:hAnsi="Arial" w:cs="Arial"/>
          <w:sz w:val="21"/>
          <w:szCs w:val="21"/>
          <w:lang w:val="en"/>
        </w:rPr>
        <w:t>participate</w:t>
      </w:r>
      <w:r w:rsidRPr="008C1A3A">
        <w:rPr>
          <w:rFonts w:ascii="Arial" w:eastAsia="Arial" w:hAnsi="Arial" w:cs="Arial"/>
          <w:sz w:val="21"/>
          <w:szCs w:val="21"/>
          <w:lang w:val="en"/>
        </w:rPr>
        <w:t xml:space="preserve"> in the proceedings</w:t>
      </w:r>
      <w:r w:rsidR="00D41B69">
        <w:rPr>
          <w:rFonts w:ascii="Arial" w:eastAsia="Arial" w:hAnsi="Arial" w:cs="Arial"/>
          <w:sz w:val="21"/>
          <w:szCs w:val="21"/>
          <w:lang w:val="en"/>
        </w:rPr>
        <w:t xml:space="preserve"> in any manner, including the pre-arbitration </w:t>
      </w:r>
      <w:r w:rsidR="008001A2">
        <w:rPr>
          <w:rFonts w:ascii="Arial" w:eastAsia="Arial" w:hAnsi="Arial" w:cs="Arial"/>
          <w:sz w:val="21"/>
          <w:szCs w:val="21"/>
          <w:lang w:val="en"/>
        </w:rPr>
        <w:t>conference</w:t>
      </w:r>
      <w:r w:rsidRPr="008C1A3A">
        <w:rPr>
          <w:rFonts w:ascii="Arial" w:eastAsia="Arial" w:hAnsi="Arial" w:cs="Arial"/>
          <w:sz w:val="21"/>
          <w:szCs w:val="21"/>
          <w:lang w:val="en"/>
        </w:rPr>
        <w:t xml:space="preserve">. </w:t>
      </w:r>
    </w:p>
    <w:p w14:paraId="0F61859B" w14:textId="42A6F582" w:rsidR="008C1A3A" w:rsidRPr="00571B0A" w:rsidRDefault="005C50E8" w:rsidP="008B69EA">
      <w:pPr>
        <w:keepNext/>
        <w:keepLines/>
        <w:tabs>
          <w:tab w:val="left" w:pos="1440"/>
        </w:tabs>
        <w:spacing w:before="240" w:after="120" w:line="276" w:lineRule="auto"/>
        <w:ind w:left="1080" w:hanging="360"/>
        <w:outlineLvl w:val="2"/>
        <w:rPr>
          <w:rStyle w:val="Style3Char"/>
        </w:rPr>
      </w:pPr>
      <w:bookmarkStart w:id="45" w:name="_Toc99456307"/>
      <w:bookmarkStart w:id="46" w:name="_Toc127276286"/>
      <w:r>
        <w:rPr>
          <w:rFonts w:ascii="Arial" w:eastAsia="Arial" w:hAnsi="Arial" w:cs="Arial"/>
          <w:color w:val="434343"/>
          <w:sz w:val="28"/>
          <w:szCs w:val="28"/>
          <w:lang w:val="en"/>
        </w:rPr>
        <w:t>3</w:t>
      </w:r>
      <w:r w:rsidR="008C1A3A" w:rsidRPr="008C1A3A">
        <w:rPr>
          <w:rFonts w:ascii="Arial" w:eastAsia="Arial" w:hAnsi="Arial" w:cs="Arial"/>
          <w:color w:val="434343"/>
          <w:sz w:val="28"/>
          <w:szCs w:val="28"/>
          <w:lang w:val="en"/>
        </w:rPr>
        <w:t xml:space="preserve">. </w:t>
      </w:r>
      <w:r w:rsidR="008C1A3A" w:rsidRPr="00E35516">
        <w:rPr>
          <w:rStyle w:val="Style3Char"/>
          <w:color w:val="auto"/>
        </w:rPr>
        <w:t>Venue: Date, Time, and Place</w:t>
      </w:r>
      <w:bookmarkEnd w:id="45"/>
      <w:bookmarkEnd w:id="46"/>
      <w:r w:rsidR="008C1A3A" w:rsidRPr="00E35516">
        <w:rPr>
          <w:rStyle w:val="Style3Char"/>
          <w:color w:val="auto"/>
        </w:rPr>
        <w:t xml:space="preserve"> </w:t>
      </w:r>
    </w:p>
    <w:p w14:paraId="2B4F5138" w14:textId="3E74DBFD" w:rsidR="008C1A3A" w:rsidRPr="008C1A3A" w:rsidRDefault="008C1A3A" w:rsidP="00747C4F">
      <w:pPr>
        <w:shd w:val="clear" w:color="auto" w:fill="FFFFFF"/>
        <w:spacing w:after="100" w:afterAutospacing="1" w:line="276" w:lineRule="auto"/>
        <w:rPr>
          <w:rFonts w:ascii="Arial" w:eastAsia="Arial" w:hAnsi="Arial" w:cs="Arial"/>
          <w:sz w:val="21"/>
          <w:szCs w:val="21"/>
          <w:highlight w:val="white"/>
          <w:lang w:val="en"/>
        </w:rPr>
      </w:pPr>
      <w:r w:rsidRPr="008C1A3A">
        <w:rPr>
          <w:rFonts w:ascii="Arial" w:eastAsia="Arial" w:hAnsi="Arial" w:cs="Arial"/>
          <w:sz w:val="21"/>
          <w:szCs w:val="21"/>
          <w:highlight w:val="white"/>
          <w:lang w:val="en"/>
        </w:rPr>
        <w:t xml:space="preserve">The venue for the arbitration shall be agreed upon by the parties. If both parties are unable to agree, CHEA will identify the </w:t>
      </w:r>
      <w:r w:rsidR="00D41B69">
        <w:rPr>
          <w:rFonts w:ascii="Arial" w:eastAsia="Arial" w:hAnsi="Arial" w:cs="Arial"/>
          <w:sz w:val="21"/>
          <w:szCs w:val="21"/>
          <w:highlight w:val="white"/>
          <w:lang w:val="en"/>
        </w:rPr>
        <w:t>venue</w:t>
      </w:r>
      <w:r w:rsidR="00D41B69" w:rsidRPr="008C1A3A">
        <w:rPr>
          <w:rFonts w:ascii="Arial" w:eastAsia="Arial" w:hAnsi="Arial" w:cs="Arial"/>
          <w:sz w:val="21"/>
          <w:szCs w:val="21"/>
          <w:highlight w:val="white"/>
          <w:lang w:val="en"/>
        </w:rPr>
        <w:t xml:space="preserve"> </w:t>
      </w:r>
      <w:r w:rsidRPr="008C1A3A">
        <w:rPr>
          <w:rFonts w:ascii="Arial" w:eastAsia="Arial" w:hAnsi="Arial" w:cs="Arial"/>
          <w:sz w:val="21"/>
          <w:szCs w:val="21"/>
          <w:highlight w:val="white"/>
          <w:lang w:val="en"/>
        </w:rPr>
        <w:t>for the arbitration. The determination will be made after considering the positions of the parties and the dispute, and a reasonably convenient location</w:t>
      </w:r>
      <w:r w:rsidR="00164423">
        <w:rPr>
          <w:rFonts w:ascii="Arial" w:eastAsia="Arial" w:hAnsi="Arial" w:cs="Arial"/>
          <w:sz w:val="21"/>
          <w:szCs w:val="21"/>
          <w:highlight w:val="white"/>
          <w:lang w:val="en"/>
        </w:rPr>
        <w:t>,</w:t>
      </w:r>
      <w:r w:rsidRPr="008C1A3A">
        <w:rPr>
          <w:rFonts w:ascii="Arial" w:eastAsia="Arial" w:hAnsi="Arial" w:cs="Arial"/>
          <w:sz w:val="21"/>
          <w:szCs w:val="21"/>
          <w:highlight w:val="white"/>
          <w:lang w:val="en"/>
        </w:rPr>
        <w:t xml:space="preserve"> considering parties' ability to travel and other pertinent circumstances. </w:t>
      </w:r>
    </w:p>
    <w:p w14:paraId="1CEB96E1" w14:textId="1E4A107E" w:rsidR="008C1A3A" w:rsidRPr="008C1A3A" w:rsidRDefault="008C1A3A" w:rsidP="00747C4F">
      <w:pPr>
        <w:shd w:val="clear" w:color="auto" w:fill="FFFFFF"/>
        <w:spacing w:after="100" w:afterAutospacing="1" w:line="276" w:lineRule="auto"/>
        <w:rPr>
          <w:rFonts w:ascii="Arial" w:eastAsia="Arial" w:hAnsi="Arial" w:cs="Arial"/>
          <w:sz w:val="21"/>
          <w:szCs w:val="21"/>
          <w:highlight w:val="white"/>
          <w:lang w:val="en"/>
        </w:rPr>
      </w:pPr>
      <w:r w:rsidRPr="008C1A3A">
        <w:rPr>
          <w:rFonts w:ascii="Arial" w:eastAsia="Arial" w:hAnsi="Arial" w:cs="Arial"/>
          <w:sz w:val="21"/>
          <w:szCs w:val="21"/>
          <w:highlight w:val="white"/>
          <w:lang w:val="en"/>
        </w:rPr>
        <w:t xml:space="preserve">The </w:t>
      </w:r>
      <w:r w:rsidR="00D41B69">
        <w:rPr>
          <w:rFonts w:ascii="Arial" w:eastAsia="Arial" w:hAnsi="Arial" w:cs="Arial"/>
          <w:sz w:val="21"/>
          <w:szCs w:val="21"/>
          <w:highlight w:val="white"/>
          <w:lang w:val="en"/>
        </w:rPr>
        <w:t xml:space="preserve">arbitration </w:t>
      </w:r>
      <w:r w:rsidRPr="008C1A3A">
        <w:rPr>
          <w:rFonts w:ascii="Arial" w:eastAsia="Arial" w:hAnsi="Arial" w:cs="Arial"/>
          <w:sz w:val="21"/>
          <w:szCs w:val="21"/>
          <w:highlight w:val="white"/>
          <w:lang w:val="en"/>
        </w:rPr>
        <w:t xml:space="preserve">hearing may </w:t>
      </w:r>
      <w:r w:rsidR="00D41B69">
        <w:rPr>
          <w:rFonts w:ascii="Arial" w:eastAsia="Arial" w:hAnsi="Arial" w:cs="Arial"/>
          <w:sz w:val="21"/>
          <w:szCs w:val="21"/>
          <w:highlight w:val="white"/>
          <w:lang w:val="en"/>
        </w:rPr>
        <w:t>occur</w:t>
      </w:r>
      <w:r w:rsidR="00D41B69" w:rsidRPr="008C1A3A">
        <w:rPr>
          <w:rFonts w:ascii="Arial" w:eastAsia="Arial" w:hAnsi="Arial" w:cs="Arial"/>
          <w:sz w:val="21"/>
          <w:szCs w:val="21"/>
          <w:highlight w:val="white"/>
          <w:lang w:val="en"/>
        </w:rPr>
        <w:t xml:space="preserve"> </w:t>
      </w:r>
      <w:r w:rsidRPr="008C1A3A">
        <w:rPr>
          <w:rFonts w:ascii="Arial" w:eastAsia="Arial" w:hAnsi="Arial" w:cs="Arial"/>
          <w:sz w:val="21"/>
          <w:szCs w:val="21"/>
          <w:highlight w:val="white"/>
          <w:lang w:val="en"/>
        </w:rPr>
        <w:t>by video conference (</w:t>
      </w:r>
      <w:r w:rsidRPr="008C1A3A">
        <w:rPr>
          <w:rFonts w:ascii="Arial" w:eastAsia="Arial" w:hAnsi="Arial" w:cs="Arial"/>
          <w:sz w:val="21"/>
          <w:szCs w:val="21"/>
          <w:lang w:val="en"/>
        </w:rPr>
        <w:t>Z</w:t>
      </w:r>
      <w:r w:rsidRPr="008C1A3A">
        <w:rPr>
          <w:rFonts w:ascii="Arial" w:eastAsia="Arial" w:hAnsi="Arial" w:cs="Arial"/>
          <w:sz w:val="21"/>
          <w:szCs w:val="21"/>
          <w:highlight w:val="white"/>
          <w:lang w:val="en"/>
        </w:rPr>
        <w:t xml:space="preserve">oom, </w:t>
      </w:r>
      <w:r w:rsidRPr="008C1A3A">
        <w:rPr>
          <w:rFonts w:ascii="Arial" w:eastAsia="Arial" w:hAnsi="Arial" w:cs="Arial"/>
          <w:sz w:val="21"/>
          <w:szCs w:val="21"/>
          <w:lang w:val="en"/>
        </w:rPr>
        <w:t>Te</w:t>
      </w:r>
      <w:r w:rsidRPr="008C1A3A">
        <w:rPr>
          <w:rFonts w:ascii="Arial" w:eastAsia="Arial" w:hAnsi="Arial" w:cs="Arial"/>
          <w:sz w:val="21"/>
          <w:szCs w:val="21"/>
          <w:highlight w:val="white"/>
          <w:lang w:val="en"/>
        </w:rPr>
        <w:t>ams, or other electronic means) or in-person</w:t>
      </w:r>
      <w:r w:rsidR="00183C1B">
        <w:rPr>
          <w:rFonts w:ascii="Arial" w:eastAsia="Arial" w:hAnsi="Arial" w:cs="Arial"/>
          <w:sz w:val="21"/>
          <w:szCs w:val="21"/>
          <w:highlight w:val="white"/>
          <w:lang w:val="en"/>
        </w:rPr>
        <w:t>,</w:t>
      </w:r>
      <w:r w:rsidRPr="008C1A3A">
        <w:rPr>
          <w:rFonts w:ascii="Arial" w:eastAsia="Arial" w:hAnsi="Arial" w:cs="Arial"/>
          <w:sz w:val="21"/>
          <w:szCs w:val="21"/>
          <w:highlight w:val="white"/>
          <w:lang w:val="en"/>
        </w:rPr>
        <w:t xml:space="preserve"> and parties commit to: </w:t>
      </w:r>
    </w:p>
    <w:p w14:paraId="1507FECC" w14:textId="2D548134" w:rsidR="008C1A3A" w:rsidRPr="008C1A3A" w:rsidRDefault="008C1A3A" w:rsidP="008B69EA">
      <w:pPr>
        <w:numPr>
          <w:ilvl w:val="0"/>
          <w:numId w:val="5"/>
        </w:numPr>
        <w:shd w:val="clear" w:color="auto" w:fill="FFFFFF"/>
        <w:tabs>
          <w:tab w:val="left" w:pos="1170"/>
        </w:tabs>
        <w:spacing w:after="100" w:afterAutospacing="1" w:line="276" w:lineRule="auto"/>
        <w:ind w:left="1080"/>
        <w:contextualSpacing/>
        <w:rPr>
          <w:rFonts w:ascii="Arial" w:eastAsia="Arial" w:hAnsi="Arial" w:cs="Arial"/>
          <w:sz w:val="21"/>
          <w:szCs w:val="21"/>
          <w:highlight w:val="white"/>
          <w:lang w:val="en"/>
        </w:rPr>
      </w:pPr>
      <w:r w:rsidRPr="008C1A3A">
        <w:rPr>
          <w:rFonts w:ascii="Arial" w:eastAsia="Arial" w:hAnsi="Arial" w:cs="Arial"/>
          <w:sz w:val="21"/>
          <w:szCs w:val="21"/>
          <w:highlight w:val="white"/>
          <w:lang w:val="en"/>
        </w:rPr>
        <w:t xml:space="preserve">Respond promptly to scheduling communications </w:t>
      </w:r>
    </w:p>
    <w:p w14:paraId="6EC68F67" w14:textId="4E62160A" w:rsidR="008C1A3A" w:rsidRPr="008C1A3A" w:rsidRDefault="008C1A3A" w:rsidP="008B69EA">
      <w:pPr>
        <w:numPr>
          <w:ilvl w:val="0"/>
          <w:numId w:val="5"/>
        </w:numPr>
        <w:shd w:val="clear" w:color="auto" w:fill="FFFFFF"/>
        <w:spacing w:after="100" w:afterAutospacing="1" w:line="276" w:lineRule="auto"/>
        <w:ind w:left="1080"/>
        <w:contextualSpacing/>
        <w:rPr>
          <w:rFonts w:ascii="Arial" w:eastAsia="Arial" w:hAnsi="Arial" w:cs="Arial"/>
          <w:sz w:val="21"/>
          <w:szCs w:val="21"/>
          <w:highlight w:val="white"/>
          <w:lang w:val="en"/>
        </w:rPr>
      </w:pPr>
      <w:r w:rsidRPr="008C1A3A">
        <w:rPr>
          <w:rFonts w:ascii="Arial" w:eastAsia="Arial" w:hAnsi="Arial" w:cs="Arial"/>
          <w:sz w:val="21"/>
          <w:szCs w:val="21"/>
          <w:highlight w:val="white"/>
          <w:lang w:val="en"/>
        </w:rPr>
        <w:t xml:space="preserve">Cooperate to identify the earliest possible date </w:t>
      </w:r>
      <w:r w:rsidR="00D41B69">
        <w:rPr>
          <w:rFonts w:ascii="Arial" w:eastAsia="Arial" w:hAnsi="Arial" w:cs="Arial"/>
          <w:sz w:val="21"/>
          <w:szCs w:val="21"/>
          <w:highlight w:val="white"/>
          <w:lang w:val="en"/>
        </w:rPr>
        <w:t>for the arbitration</w:t>
      </w:r>
      <w:r w:rsidR="00072BBC">
        <w:rPr>
          <w:rFonts w:ascii="Arial" w:eastAsia="Arial" w:hAnsi="Arial" w:cs="Arial"/>
          <w:sz w:val="21"/>
          <w:szCs w:val="21"/>
          <w:highlight w:val="white"/>
          <w:lang w:val="en"/>
        </w:rPr>
        <w:t xml:space="preserve"> hearing</w:t>
      </w:r>
    </w:p>
    <w:p w14:paraId="52786491" w14:textId="373F13F0" w:rsidR="008C1A3A" w:rsidRPr="008C1A3A" w:rsidRDefault="008C1A3A" w:rsidP="008B69EA">
      <w:pPr>
        <w:numPr>
          <w:ilvl w:val="0"/>
          <w:numId w:val="5"/>
        </w:numPr>
        <w:shd w:val="clear" w:color="auto" w:fill="FFFFFF"/>
        <w:tabs>
          <w:tab w:val="left" w:pos="1350"/>
        </w:tabs>
        <w:spacing w:after="100" w:afterAutospacing="1" w:line="276" w:lineRule="auto"/>
        <w:ind w:left="1080"/>
        <w:contextualSpacing/>
        <w:rPr>
          <w:rFonts w:ascii="Arial" w:eastAsia="Arial" w:hAnsi="Arial" w:cs="Arial"/>
          <w:sz w:val="21"/>
          <w:szCs w:val="21"/>
          <w:highlight w:val="white"/>
          <w:lang w:val="en"/>
        </w:rPr>
      </w:pPr>
      <w:r w:rsidRPr="008C1A3A">
        <w:rPr>
          <w:rFonts w:ascii="Arial" w:eastAsia="Arial" w:hAnsi="Arial" w:cs="Arial"/>
          <w:sz w:val="21"/>
          <w:szCs w:val="21"/>
          <w:highlight w:val="white"/>
          <w:lang w:val="en"/>
        </w:rPr>
        <w:t xml:space="preserve">Follow the </w:t>
      </w:r>
      <w:r w:rsidR="007E0864">
        <w:rPr>
          <w:rFonts w:ascii="Arial" w:eastAsia="Arial" w:hAnsi="Arial" w:cs="Arial"/>
          <w:sz w:val="21"/>
          <w:szCs w:val="21"/>
          <w:highlight w:val="white"/>
          <w:lang w:val="en"/>
        </w:rPr>
        <w:t xml:space="preserve">arbitration </w:t>
      </w:r>
      <w:r w:rsidRPr="008C1A3A">
        <w:rPr>
          <w:rFonts w:ascii="Arial" w:eastAsia="Arial" w:hAnsi="Arial" w:cs="Arial"/>
          <w:sz w:val="21"/>
          <w:szCs w:val="21"/>
          <w:highlight w:val="white"/>
          <w:lang w:val="en"/>
        </w:rPr>
        <w:t xml:space="preserve">hearing schedule as set </w:t>
      </w:r>
    </w:p>
    <w:p w14:paraId="5E272876" w14:textId="77777777" w:rsidR="00747C4F" w:rsidRDefault="00747C4F" w:rsidP="00747C4F">
      <w:pPr>
        <w:shd w:val="clear" w:color="auto" w:fill="FFFFFF"/>
        <w:spacing w:before="240" w:after="120" w:line="276" w:lineRule="auto"/>
        <w:rPr>
          <w:rFonts w:ascii="Arial" w:eastAsia="Arial" w:hAnsi="Arial" w:cs="Arial"/>
          <w:sz w:val="21"/>
          <w:szCs w:val="21"/>
          <w:highlight w:val="white"/>
          <w:lang w:val="en"/>
        </w:rPr>
      </w:pPr>
    </w:p>
    <w:p w14:paraId="25C51776" w14:textId="1F9594C3" w:rsidR="002D61C1" w:rsidRDefault="008C1A3A" w:rsidP="002D61C1">
      <w:pPr>
        <w:shd w:val="clear" w:color="auto" w:fill="FFFFFF"/>
        <w:spacing w:after="100" w:afterAutospacing="1" w:line="276" w:lineRule="auto"/>
        <w:rPr>
          <w:rFonts w:ascii="Arial" w:eastAsia="Arial" w:hAnsi="Arial" w:cs="Arial"/>
          <w:sz w:val="21"/>
          <w:szCs w:val="21"/>
          <w:highlight w:val="white"/>
          <w:lang w:val="en"/>
        </w:rPr>
      </w:pPr>
      <w:r w:rsidRPr="008C1A3A">
        <w:rPr>
          <w:rFonts w:ascii="Arial" w:eastAsia="Arial" w:hAnsi="Arial" w:cs="Arial"/>
          <w:sz w:val="21"/>
          <w:szCs w:val="21"/>
          <w:highlight w:val="white"/>
          <w:lang w:val="en"/>
        </w:rPr>
        <w:t xml:space="preserve">Notice of the </w:t>
      </w:r>
      <w:r w:rsidR="00072BBC">
        <w:rPr>
          <w:rFonts w:ascii="Arial" w:eastAsia="Arial" w:hAnsi="Arial" w:cs="Arial"/>
          <w:sz w:val="21"/>
          <w:szCs w:val="21"/>
          <w:highlight w:val="white"/>
          <w:lang w:val="en"/>
        </w:rPr>
        <w:t xml:space="preserve">arbitration </w:t>
      </w:r>
      <w:r w:rsidRPr="008C1A3A">
        <w:rPr>
          <w:rFonts w:ascii="Arial" w:eastAsia="Arial" w:hAnsi="Arial" w:cs="Arial"/>
          <w:sz w:val="21"/>
          <w:szCs w:val="21"/>
          <w:highlight w:val="white"/>
          <w:lang w:val="en"/>
        </w:rPr>
        <w:t xml:space="preserve">hearing </w:t>
      </w:r>
      <w:r w:rsidR="00E94C87">
        <w:rPr>
          <w:rFonts w:ascii="Arial" w:eastAsia="Arial" w:hAnsi="Arial" w:cs="Arial"/>
          <w:sz w:val="21"/>
          <w:szCs w:val="21"/>
          <w:highlight w:val="white"/>
          <w:lang w:val="en"/>
        </w:rPr>
        <w:t>date, time, and location</w:t>
      </w:r>
      <w:r w:rsidR="007F0DF6" w:rsidRPr="008C1A3A">
        <w:rPr>
          <w:rFonts w:ascii="Arial" w:eastAsia="Arial" w:hAnsi="Arial" w:cs="Arial"/>
          <w:sz w:val="21"/>
          <w:szCs w:val="21"/>
          <w:highlight w:val="white"/>
          <w:lang w:val="en"/>
        </w:rPr>
        <w:t xml:space="preserve"> </w:t>
      </w:r>
      <w:r w:rsidRPr="008C1A3A">
        <w:rPr>
          <w:rFonts w:ascii="Arial" w:eastAsia="Arial" w:hAnsi="Arial" w:cs="Arial"/>
          <w:sz w:val="21"/>
          <w:szCs w:val="21"/>
          <w:highlight w:val="white"/>
          <w:lang w:val="en"/>
        </w:rPr>
        <w:t xml:space="preserve">will be sent at least </w:t>
      </w:r>
      <w:r w:rsidR="00D41B69">
        <w:rPr>
          <w:rFonts w:ascii="Arial" w:eastAsia="Arial" w:hAnsi="Arial" w:cs="Arial"/>
          <w:sz w:val="21"/>
          <w:szCs w:val="21"/>
          <w:highlight w:val="white"/>
          <w:lang w:val="en"/>
        </w:rPr>
        <w:t>thirty</w:t>
      </w:r>
      <w:r w:rsidR="00D41B69" w:rsidRPr="008C1A3A">
        <w:rPr>
          <w:rFonts w:ascii="Arial" w:eastAsia="Arial" w:hAnsi="Arial" w:cs="Arial"/>
          <w:sz w:val="21"/>
          <w:szCs w:val="21"/>
          <w:highlight w:val="white"/>
          <w:lang w:val="en"/>
        </w:rPr>
        <w:t xml:space="preserve"> </w:t>
      </w:r>
      <w:r w:rsidR="00D41B69">
        <w:rPr>
          <w:rFonts w:ascii="Arial" w:eastAsia="Arial" w:hAnsi="Arial" w:cs="Arial"/>
          <w:sz w:val="21"/>
          <w:szCs w:val="21"/>
          <w:highlight w:val="white"/>
          <w:lang w:val="en"/>
        </w:rPr>
        <w:t xml:space="preserve">(30) </w:t>
      </w:r>
      <w:r w:rsidR="007F0DF6">
        <w:rPr>
          <w:rFonts w:ascii="Arial" w:eastAsia="Arial" w:hAnsi="Arial" w:cs="Arial"/>
          <w:sz w:val="21"/>
          <w:szCs w:val="21"/>
          <w:highlight w:val="white"/>
          <w:lang w:val="en"/>
        </w:rPr>
        <w:t xml:space="preserve">business </w:t>
      </w:r>
      <w:r w:rsidRPr="008C1A3A">
        <w:rPr>
          <w:rFonts w:ascii="Arial" w:eastAsia="Arial" w:hAnsi="Arial" w:cs="Arial"/>
          <w:sz w:val="21"/>
          <w:szCs w:val="21"/>
          <w:highlight w:val="white"/>
          <w:lang w:val="en"/>
        </w:rPr>
        <w:t xml:space="preserve">days prior to the hearing date unless parties agree to an alternative notice period. </w:t>
      </w:r>
      <w:bookmarkStart w:id="47" w:name="_Toc99456308"/>
    </w:p>
    <w:p w14:paraId="59F3FFBE" w14:textId="72FABBC0" w:rsidR="008C1A3A" w:rsidRPr="008C1A3A" w:rsidRDefault="00403FE1" w:rsidP="00A12867">
      <w:pPr>
        <w:pStyle w:val="Style2"/>
        <w:numPr>
          <w:ilvl w:val="0"/>
          <w:numId w:val="0"/>
        </w:numPr>
        <w:spacing w:before="240"/>
        <w:ind w:left="180" w:hanging="180"/>
        <w:rPr>
          <w:highlight w:val="white"/>
        </w:rPr>
      </w:pPr>
      <w:bookmarkStart w:id="48" w:name="_Toc127276287"/>
      <w:r>
        <w:rPr>
          <w:highlight w:val="white"/>
        </w:rPr>
        <w:t>J</w:t>
      </w:r>
      <w:r w:rsidR="008C1A3A" w:rsidRPr="008C1A3A">
        <w:rPr>
          <w:highlight w:val="white"/>
        </w:rPr>
        <w:t>. Briefs</w:t>
      </w:r>
      <w:bookmarkEnd w:id="47"/>
      <w:bookmarkEnd w:id="48"/>
      <w:r w:rsidR="008C1A3A" w:rsidRPr="008C1A3A">
        <w:rPr>
          <w:highlight w:val="white"/>
        </w:rPr>
        <w:t xml:space="preserve"> </w:t>
      </w:r>
    </w:p>
    <w:p w14:paraId="34552A59" w14:textId="26907996" w:rsidR="00F54B35" w:rsidRPr="008C1A3A" w:rsidRDefault="008C1A3A" w:rsidP="008C1A3A">
      <w:pPr>
        <w:shd w:val="clear" w:color="auto" w:fill="FFFFFF"/>
        <w:spacing w:after="100" w:afterAutospacing="1" w:line="276" w:lineRule="auto"/>
        <w:rPr>
          <w:rFonts w:ascii="Arial" w:eastAsia="Arial" w:hAnsi="Arial" w:cs="Arial"/>
          <w:sz w:val="21"/>
          <w:szCs w:val="21"/>
          <w:highlight w:val="white"/>
          <w:lang w:val="en"/>
        </w:rPr>
      </w:pPr>
      <w:r w:rsidRPr="008C1A3A">
        <w:rPr>
          <w:rFonts w:ascii="Arial" w:eastAsia="Arial" w:hAnsi="Arial" w:cs="Arial"/>
          <w:sz w:val="21"/>
          <w:szCs w:val="21"/>
          <w:highlight w:val="white"/>
          <w:lang w:val="en"/>
        </w:rPr>
        <w:t xml:space="preserve">All </w:t>
      </w:r>
      <w:r w:rsidR="00F551E0">
        <w:rPr>
          <w:rFonts w:ascii="Arial" w:eastAsia="Arial" w:hAnsi="Arial" w:cs="Arial"/>
          <w:sz w:val="21"/>
          <w:szCs w:val="21"/>
          <w:highlight w:val="white"/>
          <w:lang w:val="en"/>
        </w:rPr>
        <w:t>pre-arbitration</w:t>
      </w:r>
      <w:r w:rsidR="00F551E0" w:rsidRPr="008C1A3A">
        <w:rPr>
          <w:rFonts w:ascii="Arial" w:eastAsia="Arial" w:hAnsi="Arial" w:cs="Arial"/>
          <w:sz w:val="21"/>
          <w:szCs w:val="21"/>
          <w:highlight w:val="white"/>
          <w:lang w:val="en"/>
        </w:rPr>
        <w:t xml:space="preserve"> </w:t>
      </w:r>
      <w:r w:rsidRPr="008C1A3A">
        <w:rPr>
          <w:rFonts w:ascii="Arial" w:eastAsia="Arial" w:hAnsi="Arial" w:cs="Arial"/>
          <w:sz w:val="21"/>
          <w:szCs w:val="21"/>
          <w:highlight w:val="white"/>
          <w:lang w:val="en"/>
        </w:rPr>
        <w:t xml:space="preserve">briefs presented on behalf of the institution must be filed at least twenty </w:t>
      </w:r>
      <w:r w:rsidR="00D41B69">
        <w:rPr>
          <w:rFonts w:ascii="Arial" w:eastAsia="Arial" w:hAnsi="Arial" w:cs="Arial"/>
          <w:sz w:val="21"/>
          <w:szCs w:val="21"/>
          <w:highlight w:val="white"/>
          <w:lang w:val="en"/>
        </w:rPr>
        <w:t xml:space="preserve">(20) </w:t>
      </w:r>
      <w:r w:rsidR="007F0DF6">
        <w:rPr>
          <w:rFonts w:ascii="Arial" w:eastAsia="Arial" w:hAnsi="Arial" w:cs="Arial"/>
          <w:sz w:val="21"/>
          <w:szCs w:val="21"/>
          <w:highlight w:val="white"/>
          <w:lang w:val="en"/>
        </w:rPr>
        <w:t xml:space="preserve">business </w:t>
      </w:r>
      <w:r w:rsidRPr="008C1A3A">
        <w:rPr>
          <w:rFonts w:ascii="Arial" w:eastAsia="Arial" w:hAnsi="Arial" w:cs="Arial"/>
          <w:sz w:val="21"/>
          <w:szCs w:val="21"/>
          <w:highlight w:val="white"/>
          <w:lang w:val="en"/>
        </w:rPr>
        <w:t xml:space="preserve">days prior to the </w:t>
      </w:r>
      <w:r w:rsidR="00D41B69">
        <w:rPr>
          <w:rFonts w:ascii="Arial" w:eastAsia="Arial" w:hAnsi="Arial" w:cs="Arial"/>
          <w:sz w:val="21"/>
          <w:szCs w:val="21"/>
          <w:highlight w:val="white"/>
          <w:lang w:val="en"/>
        </w:rPr>
        <w:t>arbitration</w:t>
      </w:r>
      <w:r w:rsidR="00D41B69" w:rsidRPr="008C1A3A">
        <w:rPr>
          <w:rFonts w:ascii="Arial" w:eastAsia="Arial" w:hAnsi="Arial" w:cs="Arial"/>
          <w:sz w:val="21"/>
          <w:szCs w:val="21"/>
          <w:highlight w:val="white"/>
          <w:lang w:val="en"/>
        </w:rPr>
        <w:t xml:space="preserve"> </w:t>
      </w:r>
      <w:r w:rsidRPr="008C1A3A">
        <w:rPr>
          <w:rFonts w:ascii="Arial" w:eastAsia="Arial" w:hAnsi="Arial" w:cs="Arial"/>
          <w:sz w:val="21"/>
          <w:szCs w:val="21"/>
          <w:highlight w:val="white"/>
          <w:lang w:val="en"/>
        </w:rPr>
        <w:t>hearing</w:t>
      </w:r>
      <w:r w:rsidR="009445AC">
        <w:rPr>
          <w:rFonts w:ascii="Arial" w:eastAsia="Arial" w:hAnsi="Arial" w:cs="Arial"/>
          <w:sz w:val="21"/>
          <w:szCs w:val="21"/>
          <w:highlight w:val="white"/>
          <w:lang w:val="en"/>
        </w:rPr>
        <w:t>,</w:t>
      </w:r>
      <w:r w:rsidRPr="008C1A3A">
        <w:rPr>
          <w:rFonts w:ascii="Arial" w:eastAsia="Arial" w:hAnsi="Arial" w:cs="Arial"/>
          <w:sz w:val="21"/>
          <w:szCs w:val="21"/>
          <w:highlight w:val="white"/>
          <w:lang w:val="en"/>
        </w:rPr>
        <w:t xml:space="preserve"> and the accrediting organization may respond to the institution’s brief with a brief at least ten </w:t>
      </w:r>
      <w:r w:rsidR="00D41B69">
        <w:rPr>
          <w:rFonts w:ascii="Arial" w:eastAsia="Arial" w:hAnsi="Arial" w:cs="Arial"/>
          <w:sz w:val="21"/>
          <w:szCs w:val="21"/>
          <w:highlight w:val="white"/>
          <w:lang w:val="en"/>
        </w:rPr>
        <w:t xml:space="preserve">(10) </w:t>
      </w:r>
      <w:r w:rsidR="007F0DF6">
        <w:rPr>
          <w:rFonts w:ascii="Arial" w:eastAsia="Arial" w:hAnsi="Arial" w:cs="Arial"/>
          <w:sz w:val="21"/>
          <w:szCs w:val="21"/>
          <w:highlight w:val="white"/>
          <w:lang w:val="en"/>
        </w:rPr>
        <w:t xml:space="preserve">business </w:t>
      </w:r>
      <w:r w:rsidRPr="008C1A3A">
        <w:rPr>
          <w:rFonts w:ascii="Arial" w:eastAsia="Arial" w:hAnsi="Arial" w:cs="Arial"/>
          <w:sz w:val="21"/>
          <w:szCs w:val="21"/>
          <w:highlight w:val="white"/>
          <w:lang w:val="en"/>
        </w:rPr>
        <w:t xml:space="preserve">days before the </w:t>
      </w:r>
      <w:r w:rsidR="00D41B69" w:rsidRPr="008C1A3A">
        <w:rPr>
          <w:rFonts w:ascii="Arial" w:eastAsia="Arial" w:hAnsi="Arial" w:cs="Arial"/>
          <w:sz w:val="21"/>
          <w:szCs w:val="21"/>
          <w:highlight w:val="white"/>
          <w:lang w:val="en"/>
        </w:rPr>
        <w:t xml:space="preserve">arbitration </w:t>
      </w:r>
      <w:r w:rsidRPr="008C1A3A">
        <w:rPr>
          <w:rFonts w:ascii="Arial" w:eastAsia="Arial" w:hAnsi="Arial" w:cs="Arial"/>
          <w:sz w:val="21"/>
          <w:szCs w:val="21"/>
          <w:highlight w:val="white"/>
          <w:lang w:val="en"/>
        </w:rPr>
        <w:t xml:space="preserve">hearing. </w:t>
      </w:r>
    </w:p>
    <w:p w14:paraId="1F4CFB4E" w14:textId="1744ADD1" w:rsidR="008C1A3A" w:rsidRPr="008C1A3A" w:rsidRDefault="00403FE1" w:rsidP="008B69EA">
      <w:pPr>
        <w:pStyle w:val="Style2"/>
        <w:numPr>
          <w:ilvl w:val="0"/>
          <w:numId w:val="0"/>
        </w:numPr>
        <w:spacing w:before="240"/>
      </w:pPr>
      <w:bookmarkStart w:id="49" w:name="_Toc99456309"/>
      <w:bookmarkStart w:id="50" w:name="_Toc127276288"/>
      <w:r>
        <w:t>K</w:t>
      </w:r>
      <w:r w:rsidR="008C1A3A" w:rsidRPr="008C1A3A">
        <w:t xml:space="preserve">. </w:t>
      </w:r>
      <w:r w:rsidR="007E0864">
        <w:t xml:space="preserve">Arbitration </w:t>
      </w:r>
      <w:r w:rsidR="008C1A3A" w:rsidRPr="008C1A3A">
        <w:t>Hearing</w:t>
      </w:r>
      <w:bookmarkEnd w:id="49"/>
      <w:bookmarkEnd w:id="50"/>
      <w:r w:rsidR="008C1A3A" w:rsidRPr="008C1A3A">
        <w:t xml:space="preserve"> </w:t>
      </w:r>
    </w:p>
    <w:p w14:paraId="6751A924" w14:textId="2609849D" w:rsidR="008C1A3A" w:rsidRPr="008C1A3A" w:rsidRDefault="008C1A3A" w:rsidP="008C1A3A">
      <w:pPr>
        <w:spacing w:after="100" w:afterAutospacing="1" w:line="276" w:lineRule="auto"/>
        <w:rPr>
          <w:rFonts w:ascii="Arial" w:eastAsia="Arial" w:hAnsi="Arial" w:cs="Arial"/>
          <w:sz w:val="21"/>
          <w:szCs w:val="21"/>
          <w:lang w:val="en"/>
        </w:rPr>
      </w:pPr>
      <w:r w:rsidRPr="008C1A3A">
        <w:rPr>
          <w:rFonts w:ascii="Arial" w:eastAsia="Arial" w:hAnsi="Arial" w:cs="Arial"/>
          <w:sz w:val="21"/>
          <w:szCs w:val="21"/>
          <w:shd w:val="clear" w:color="auto" w:fill="FFFFFF"/>
          <w:lang w:val="en"/>
        </w:rPr>
        <w:t>The institution bears the burden of proof that the decision of the Commission as ratified by Appeal Board is erroneous</w:t>
      </w:r>
      <w:r w:rsidR="00D41B69">
        <w:rPr>
          <w:rFonts w:ascii="Arial" w:eastAsia="Arial" w:hAnsi="Arial" w:cs="Arial"/>
          <w:sz w:val="21"/>
          <w:szCs w:val="21"/>
          <w:shd w:val="clear" w:color="auto" w:fill="FFFFFF"/>
          <w:lang w:val="en"/>
        </w:rPr>
        <w:t xml:space="preserve"> based on a clear and convincing standard</w:t>
      </w:r>
      <w:r w:rsidRPr="008C1A3A">
        <w:rPr>
          <w:rFonts w:ascii="Arial" w:eastAsia="Arial" w:hAnsi="Arial" w:cs="Arial"/>
          <w:sz w:val="21"/>
          <w:szCs w:val="21"/>
          <w:shd w:val="clear" w:color="auto" w:fill="FFFFFF"/>
          <w:lang w:val="en"/>
        </w:rPr>
        <w:t xml:space="preserve">. </w:t>
      </w:r>
      <w:r w:rsidRPr="008C1A3A">
        <w:rPr>
          <w:rFonts w:ascii="Arial" w:eastAsia="Arial" w:hAnsi="Arial" w:cs="Arial"/>
          <w:sz w:val="21"/>
          <w:szCs w:val="21"/>
          <w:lang w:val="en"/>
        </w:rPr>
        <w:t xml:space="preserve">The arbitrator </w:t>
      </w:r>
      <w:r w:rsidR="00D41B69" w:rsidRPr="008C1A3A">
        <w:rPr>
          <w:rFonts w:ascii="Arial" w:eastAsia="Arial" w:hAnsi="Arial" w:cs="Arial"/>
          <w:sz w:val="21"/>
          <w:szCs w:val="21"/>
          <w:lang w:val="en"/>
        </w:rPr>
        <w:t xml:space="preserve">has </w:t>
      </w:r>
      <w:r w:rsidR="00D41B69">
        <w:rPr>
          <w:rFonts w:ascii="Arial" w:eastAsia="Arial" w:hAnsi="Arial" w:cs="Arial"/>
          <w:sz w:val="21"/>
          <w:szCs w:val="21"/>
          <w:lang w:val="en"/>
        </w:rPr>
        <w:t>full</w:t>
      </w:r>
      <w:r w:rsidR="00D41B69" w:rsidRPr="008C1A3A">
        <w:rPr>
          <w:rFonts w:ascii="Arial" w:eastAsia="Arial" w:hAnsi="Arial" w:cs="Arial"/>
          <w:sz w:val="21"/>
          <w:szCs w:val="21"/>
          <w:lang w:val="en"/>
        </w:rPr>
        <w:t xml:space="preserve"> authority </w:t>
      </w:r>
      <w:r w:rsidR="00D41B69">
        <w:rPr>
          <w:rFonts w:ascii="Arial" w:eastAsia="Arial" w:hAnsi="Arial" w:cs="Arial"/>
          <w:sz w:val="21"/>
          <w:szCs w:val="21"/>
          <w:lang w:val="en"/>
        </w:rPr>
        <w:t xml:space="preserve">and discretion </w:t>
      </w:r>
      <w:r w:rsidR="00D41B69" w:rsidRPr="008C1A3A">
        <w:rPr>
          <w:rFonts w:ascii="Arial" w:eastAsia="Arial" w:hAnsi="Arial" w:cs="Arial"/>
          <w:sz w:val="21"/>
          <w:szCs w:val="21"/>
          <w:lang w:val="en"/>
        </w:rPr>
        <w:t xml:space="preserve">to resolve any </w:t>
      </w:r>
      <w:r w:rsidRPr="008C1A3A">
        <w:rPr>
          <w:rFonts w:ascii="Arial" w:eastAsia="Arial" w:hAnsi="Arial" w:cs="Arial"/>
          <w:sz w:val="21"/>
          <w:szCs w:val="21"/>
          <w:lang w:val="en"/>
        </w:rPr>
        <w:t xml:space="preserve">administrative matters that arise </w:t>
      </w:r>
      <w:r w:rsidR="00D41B69">
        <w:rPr>
          <w:rFonts w:ascii="Arial" w:eastAsia="Arial" w:hAnsi="Arial" w:cs="Arial"/>
          <w:sz w:val="21"/>
          <w:szCs w:val="21"/>
          <w:lang w:val="en"/>
        </w:rPr>
        <w:t xml:space="preserve">prior to and </w:t>
      </w:r>
      <w:r w:rsidRPr="008C1A3A">
        <w:rPr>
          <w:rFonts w:ascii="Arial" w:eastAsia="Arial" w:hAnsi="Arial" w:cs="Arial"/>
          <w:sz w:val="21"/>
          <w:szCs w:val="21"/>
          <w:lang w:val="en"/>
        </w:rPr>
        <w:t xml:space="preserve">during the </w:t>
      </w:r>
      <w:r w:rsidR="00D41B69" w:rsidRPr="008C1A3A">
        <w:rPr>
          <w:rFonts w:ascii="Arial" w:eastAsia="Arial" w:hAnsi="Arial" w:cs="Arial"/>
          <w:sz w:val="21"/>
          <w:szCs w:val="21"/>
          <w:highlight w:val="white"/>
          <w:lang w:val="en"/>
        </w:rPr>
        <w:t xml:space="preserve">arbitration </w:t>
      </w:r>
      <w:r w:rsidRPr="008C1A3A">
        <w:rPr>
          <w:rFonts w:ascii="Arial" w:eastAsia="Arial" w:hAnsi="Arial" w:cs="Arial"/>
          <w:sz w:val="21"/>
          <w:szCs w:val="21"/>
          <w:lang w:val="en"/>
        </w:rPr>
        <w:t>hearing.</w:t>
      </w:r>
    </w:p>
    <w:p w14:paraId="42D2AC32" w14:textId="7833FDE0" w:rsidR="008C1A3A" w:rsidRPr="008C1A3A" w:rsidRDefault="00403FE1" w:rsidP="00A12867">
      <w:pPr>
        <w:pStyle w:val="Style2"/>
        <w:numPr>
          <w:ilvl w:val="0"/>
          <w:numId w:val="0"/>
        </w:numPr>
        <w:tabs>
          <w:tab w:val="left" w:pos="720"/>
        </w:tabs>
        <w:spacing w:before="240"/>
        <w:rPr>
          <w:highlight w:val="white"/>
        </w:rPr>
      </w:pPr>
      <w:bookmarkStart w:id="51" w:name="_Toc99456310"/>
      <w:bookmarkStart w:id="52" w:name="_Toc127276289"/>
      <w:r>
        <w:t>L</w:t>
      </w:r>
      <w:r w:rsidR="008C1A3A" w:rsidRPr="008C1A3A">
        <w:t xml:space="preserve">. Arbitrator's </w:t>
      </w:r>
      <w:r w:rsidR="008C1A3A" w:rsidRPr="008C1A3A">
        <w:rPr>
          <w:highlight w:val="white"/>
        </w:rPr>
        <w:t>Decision</w:t>
      </w:r>
      <w:bookmarkEnd w:id="51"/>
      <w:bookmarkEnd w:id="52"/>
      <w:r w:rsidR="008C1A3A" w:rsidRPr="008C1A3A">
        <w:rPr>
          <w:highlight w:val="white"/>
        </w:rPr>
        <w:t xml:space="preserve"> </w:t>
      </w:r>
    </w:p>
    <w:p w14:paraId="2724E1B8" w14:textId="0F9542F7" w:rsidR="008C1A3A" w:rsidRPr="008C1A3A" w:rsidRDefault="008C1A3A">
      <w:pPr>
        <w:numPr>
          <w:ilvl w:val="0"/>
          <w:numId w:val="4"/>
        </w:numPr>
        <w:shd w:val="clear" w:color="auto" w:fill="FFFFFF"/>
        <w:spacing w:after="100" w:afterAutospacing="1" w:line="276" w:lineRule="auto"/>
        <w:ind w:left="1080"/>
        <w:rPr>
          <w:rFonts w:ascii="Arial" w:eastAsia="Arial" w:hAnsi="Arial" w:cs="Arial"/>
          <w:color w:val="000000"/>
          <w:sz w:val="21"/>
          <w:szCs w:val="21"/>
          <w:highlight w:val="white"/>
          <w:lang w:val="en"/>
        </w:rPr>
      </w:pPr>
      <w:r w:rsidRPr="008C1A3A">
        <w:rPr>
          <w:rFonts w:ascii="Arial" w:eastAsia="Arial" w:hAnsi="Arial" w:cs="Arial"/>
          <w:sz w:val="21"/>
          <w:szCs w:val="21"/>
          <w:highlight w:val="white"/>
          <w:lang w:val="en"/>
        </w:rPr>
        <w:t xml:space="preserve">The arbitrator will render a decision based on the Record for Appeal, the briefs of the parties, and </w:t>
      </w:r>
      <w:r w:rsidR="00D41B69">
        <w:rPr>
          <w:rFonts w:ascii="Arial" w:eastAsia="Arial" w:hAnsi="Arial" w:cs="Arial"/>
          <w:sz w:val="21"/>
          <w:szCs w:val="21"/>
          <w:highlight w:val="white"/>
          <w:lang w:val="en"/>
        </w:rPr>
        <w:t xml:space="preserve">information and testimony presented during </w:t>
      </w:r>
      <w:r w:rsidRPr="008C1A3A">
        <w:rPr>
          <w:rFonts w:ascii="Arial" w:eastAsia="Arial" w:hAnsi="Arial" w:cs="Arial"/>
          <w:sz w:val="21"/>
          <w:szCs w:val="21"/>
          <w:highlight w:val="white"/>
          <w:lang w:val="en"/>
        </w:rPr>
        <w:t>the arbitration hearing</w:t>
      </w:r>
      <w:r w:rsidR="009445AC">
        <w:rPr>
          <w:rFonts w:ascii="Arial" w:eastAsia="Arial" w:hAnsi="Arial" w:cs="Arial"/>
          <w:sz w:val="21"/>
          <w:szCs w:val="21"/>
          <w:highlight w:val="white"/>
          <w:lang w:val="en"/>
        </w:rPr>
        <w:t>.</w:t>
      </w:r>
    </w:p>
    <w:p w14:paraId="26A3104B" w14:textId="6C36BE8B" w:rsidR="008C1A3A" w:rsidRPr="008C1A3A" w:rsidRDefault="008C1A3A">
      <w:pPr>
        <w:numPr>
          <w:ilvl w:val="0"/>
          <w:numId w:val="4"/>
        </w:numPr>
        <w:shd w:val="clear" w:color="auto" w:fill="FFFFFF"/>
        <w:tabs>
          <w:tab w:val="left" w:pos="810"/>
        </w:tabs>
        <w:spacing w:after="100" w:afterAutospacing="1" w:line="276" w:lineRule="auto"/>
        <w:ind w:left="1080"/>
        <w:rPr>
          <w:rFonts w:ascii="Arial" w:eastAsia="Arial" w:hAnsi="Arial" w:cs="Arial"/>
          <w:color w:val="000000"/>
          <w:sz w:val="21"/>
          <w:szCs w:val="21"/>
          <w:highlight w:val="white"/>
          <w:lang w:val="en"/>
        </w:rPr>
      </w:pPr>
      <w:r w:rsidRPr="008C1A3A">
        <w:rPr>
          <w:rFonts w:ascii="Arial" w:eastAsia="Arial" w:hAnsi="Arial" w:cs="Arial"/>
          <w:sz w:val="21"/>
          <w:szCs w:val="21"/>
          <w:highlight w:val="white"/>
          <w:lang w:val="en"/>
        </w:rPr>
        <w:t>The arbitrator may affirm, affirm in an amended form, or remand the Commission decision with recommendations</w:t>
      </w:r>
      <w:r w:rsidR="009445AC">
        <w:rPr>
          <w:rFonts w:ascii="Arial" w:eastAsia="Arial" w:hAnsi="Arial" w:cs="Arial"/>
          <w:sz w:val="21"/>
          <w:szCs w:val="21"/>
          <w:highlight w:val="white"/>
          <w:lang w:val="en"/>
        </w:rPr>
        <w:t>.</w:t>
      </w:r>
      <w:r w:rsidRPr="008C1A3A">
        <w:rPr>
          <w:rFonts w:ascii="Arial" w:eastAsia="Arial" w:hAnsi="Arial" w:cs="Arial"/>
          <w:sz w:val="21"/>
          <w:szCs w:val="21"/>
          <w:highlight w:val="white"/>
          <w:lang w:val="en"/>
        </w:rPr>
        <w:t xml:space="preserve"> </w:t>
      </w:r>
    </w:p>
    <w:p w14:paraId="58B4C644" w14:textId="625B9DC3" w:rsidR="008C1A3A" w:rsidRPr="008C1A3A" w:rsidRDefault="008C1A3A">
      <w:pPr>
        <w:numPr>
          <w:ilvl w:val="0"/>
          <w:numId w:val="4"/>
        </w:numPr>
        <w:shd w:val="clear" w:color="auto" w:fill="FFFFFF"/>
        <w:spacing w:after="100" w:afterAutospacing="1" w:line="276" w:lineRule="auto"/>
        <w:ind w:left="1080"/>
        <w:rPr>
          <w:rFonts w:ascii="Arial" w:eastAsia="Arial" w:hAnsi="Arial" w:cs="Arial"/>
          <w:color w:val="000000"/>
          <w:sz w:val="21"/>
          <w:szCs w:val="21"/>
          <w:highlight w:val="white"/>
          <w:lang w:val="en"/>
        </w:rPr>
      </w:pPr>
      <w:r w:rsidRPr="008C1A3A">
        <w:rPr>
          <w:rFonts w:ascii="Arial" w:eastAsia="Arial" w:hAnsi="Arial" w:cs="Arial"/>
          <w:sz w:val="21"/>
          <w:szCs w:val="21"/>
          <w:highlight w:val="white"/>
          <w:lang w:val="en"/>
        </w:rPr>
        <w:t xml:space="preserve">The decision of the arbitrator will include a summary of the reasoning supporting the decision and shall be delivered to the institution and accrediting organization within </w:t>
      </w:r>
      <w:r w:rsidR="00D41B69">
        <w:rPr>
          <w:rFonts w:ascii="Arial" w:eastAsia="Arial" w:hAnsi="Arial" w:cs="Arial"/>
          <w:sz w:val="21"/>
          <w:szCs w:val="21"/>
          <w:highlight w:val="white"/>
          <w:lang w:val="en"/>
        </w:rPr>
        <w:t>thirty (30)</w:t>
      </w:r>
      <w:r w:rsidR="00D41B69" w:rsidRPr="008C1A3A">
        <w:rPr>
          <w:rFonts w:ascii="Arial" w:eastAsia="Arial" w:hAnsi="Arial" w:cs="Arial"/>
          <w:sz w:val="21"/>
          <w:szCs w:val="21"/>
          <w:highlight w:val="white"/>
          <w:lang w:val="en"/>
        </w:rPr>
        <w:t xml:space="preserve"> </w:t>
      </w:r>
      <w:r w:rsidR="00E94C87">
        <w:rPr>
          <w:rFonts w:ascii="Arial" w:eastAsia="Arial" w:hAnsi="Arial" w:cs="Arial"/>
          <w:sz w:val="21"/>
          <w:szCs w:val="21"/>
          <w:highlight w:val="white"/>
          <w:lang w:val="en"/>
        </w:rPr>
        <w:t xml:space="preserve">business </w:t>
      </w:r>
      <w:r w:rsidRPr="008C1A3A">
        <w:rPr>
          <w:rFonts w:ascii="Arial" w:eastAsia="Arial" w:hAnsi="Arial" w:cs="Arial"/>
          <w:sz w:val="21"/>
          <w:szCs w:val="21"/>
          <w:highlight w:val="white"/>
          <w:lang w:val="en"/>
        </w:rPr>
        <w:t>days following the arbitration hearing</w:t>
      </w:r>
      <w:r w:rsidR="00D41B69">
        <w:rPr>
          <w:rFonts w:ascii="Arial" w:eastAsia="Arial" w:hAnsi="Arial" w:cs="Arial"/>
          <w:sz w:val="21"/>
          <w:szCs w:val="21"/>
          <w:highlight w:val="white"/>
          <w:lang w:val="en"/>
        </w:rPr>
        <w:t>; the arbitrator may extend this deadline for good cause and upon notice to both parties</w:t>
      </w:r>
      <w:r w:rsidR="00664532">
        <w:rPr>
          <w:rFonts w:ascii="Arial" w:eastAsia="Arial" w:hAnsi="Arial" w:cs="Arial"/>
          <w:sz w:val="21"/>
          <w:szCs w:val="21"/>
          <w:highlight w:val="white"/>
          <w:lang w:val="en"/>
        </w:rPr>
        <w:t>.</w:t>
      </w:r>
      <w:r w:rsidRPr="008C1A3A">
        <w:rPr>
          <w:rFonts w:ascii="Arial" w:eastAsia="Arial" w:hAnsi="Arial" w:cs="Arial"/>
          <w:sz w:val="21"/>
          <w:szCs w:val="21"/>
          <w:highlight w:val="white"/>
          <w:lang w:val="en"/>
        </w:rPr>
        <w:t xml:space="preserve"> </w:t>
      </w:r>
    </w:p>
    <w:p w14:paraId="2A27014F" w14:textId="6FC02B69" w:rsidR="008C1A3A" w:rsidRPr="008C1A3A" w:rsidRDefault="008C1A3A">
      <w:pPr>
        <w:numPr>
          <w:ilvl w:val="0"/>
          <w:numId w:val="4"/>
        </w:numPr>
        <w:shd w:val="clear" w:color="auto" w:fill="FFFFFF"/>
        <w:spacing w:after="100" w:afterAutospacing="1" w:line="276" w:lineRule="auto"/>
        <w:ind w:left="1080"/>
        <w:rPr>
          <w:rFonts w:ascii="Arial" w:eastAsia="Arial" w:hAnsi="Arial" w:cs="Arial"/>
          <w:color w:val="000000"/>
          <w:sz w:val="21"/>
          <w:szCs w:val="21"/>
          <w:highlight w:val="white"/>
          <w:lang w:val="en"/>
        </w:rPr>
      </w:pPr>
      <w:r w:rsidRPr="008C1A3A">
        <w:rPr>
          <w:rFonts w:ascii="Arial" w:eastAsia="Arial" w:hAnsi="Arial" w:cs="Arial"/>
          <w:sz w:val="21"/>
          <w:szCs w:val="21"/>
          <w:highlight w:val="white"/>
          <w:lang w:val="en"/>
        </w:rPr>
        <w:t xml:space="preserve">The decision of the arbitrator may be </w:t>
      </w:r>
      <w:r w:rsidR="00D41B69">
        <w:rPr>
          <w:rFonts w:ascii="Arial" w:eastAsia="Arial" w:hAnsi="Arial" w:cs="Arial"/>
          <w:sz w:val="21"/>
          <w:szCs w:val="21"/>
          <w:highlight w:val="white"/>
          <w:lang w:val="en"/>
        </w:rPr>
        <w:t>considered by state and federal</w:t>
      </w:r>
      <w:r w:rsidRPr="008C1A3A">
        <w:rPr>
          <w:rFonts w:ascii="Arial" w:eastAsia="Arial" w:hAnsi="Arial" w:cs="Arial"/>
          <w:sz w:val="21"/>
          <w:szCs w:val="21"/>
          <w:highlight w:val="white"/>
          <w:lang w:val="en"/>
        </w:rPr>
        <w:t xml:space="preserve"> courts</w:t>
      </w:r>
      <w:r w:rsidR="00D41B69">
        <w:rPr>
          <w:rFonts w:ascii="Arial" w:eastAsia="Arial" w:hAnsi="Arial" w:cs="Arial"/>
          <w:sz w:val="21"/>
          <w:szCs w:val="21"/>
          <w:highlight w:val="white"/>
          <w:lang w:val="en"/>
        </w:rPr>
        <w:t xml:space="preserve"> in any subsequent proceeding</w:t>
      </w:r>
      <w:r w:rsidR="00664532">
        <w:rPr>
          <w:rFonts w:ascii="Arial" w:eastAsia="Arial" w:hAnsi="Arial" w:cs="Arial"/>
          <w:sz w:val="21"/>
          <w:szCs w:val="21"/>
          <w:highlight w:val="white"/>
          <w:lang w:val="en"/>
        </w:rPr>
        <w:t>.</w:t>
      </w:r>
      <w:r w:rsidRPr="008C1A3A">
        <w:rPr>
          <w:rFonts w:ascii="Arial" w:eastAsia="Arial" w:hAnsi="Arial" w:cs="Arial"/>
          <w:sz w:val="21"/>
          <w:szCs w:val="21"/>
          <w:highlight w:val="white"/>
          <w:lang w:val="en"/>
        </w:rPr>
        <w:t xml:space="preserve"> </w:t>
      </w:r>
    </w:p>
    <w:p w14:paraId="7B8E5609" w14:textId="233C3CCF" w:rsidR="008C1A3A" w:rsidRPr="008C1A3A" w:rsidRDefault="00403FE1" w:rsidP="008B69EA">
      <w:pPr>
        <w:pStyle w:val="Style2"/>
        <w:numPr>
          <w:ilvl w:val="0"/>
          <w:numId w:val="0"/>
        </w:numPr>
        <w:spacing w:before="240"/>
      </w:pPr>
      <w:bookmarkStart w:id="53" w:name="_hbsh4829hrlx" w:colFirst="0" w:colLast="0"/>
      <w:bookmarkStart w:id="54" w:name="_Toc99456311"/>
      <w:bookmarkStart w:id="55" w:name="_Toc127276290"/>
      <w:bookmarkEnd w:id="53"/>
      <w:r>
        <w:lastRenderedPageBreak/>
        <w:t>M</w:t>
      </w:r>
      <w:r w:rsidR="008C1A3A" w:rsidRPr="008C1A3A">
        <w:t>. Written Record of Hearing and Record-Keeping</w:t>
      </w:r>
      <w:bookmarkEnd w:id="54"/>
      <w:bookmarkEnd w:id="55"/>
      <w:r w:rsidR="008C1A3A" w:rsidRPr="008C1A3A">
        <w:t xml:space="preserve"> </w:t>
      </w:r>
    </w:p>
    <w:p w14:paraId="1E87935A" w14:textId="25E1FD3D" w:rsidR="008C1A3A" w:rsidRPr="008C1A3A" w:rsidRDefault="00CE418A" w:rsidP="00CE418A">
      <w:pPr>
        <w:shd w:val="clear" w:color="auto" w:fill="FFFFFF"/>
        <w:spacing w:after="100" w:afterAutospacing="1" w:line="276" w:lineRule="auto"/>
        <w:ind w:hanging="90"/>
        <w:rPr>
          <w:rFonts w:ascii="Arial" w:eastAsia="Arial" w:hAnsi="Arial" w:cs="Arial"/>
          <w:sz w:val="21"/>
          <w:szCs w:val="21"/>
          <w:highlight w:val="white"/>
          <w:lang w:val="en"/>
        </w:rPr>
      </w:pPr>
      <w:r>
        <w:rPr>
          <w:rFonts w:ascii="Arial" w:eastAsia="Arial" w:hAnsi="Arial" w:cs="Arial"/>
          <w:sz w:val="21"/>
          <w:szCs w:val="21"/>
          <w:highlight w:val="white"/>
          <w:lang w:val="en"/>
        </w:rPr>
        <w:t xml:space="preserve"> </w:t>
      </w:r>
      <w:r w:rsidR="008C1A3A" w:rsidRPr="008C1A3A">
        <w:rPr>
          <w:rFonts w:ascii="Arial" w:eastAsia="Arial" w:hAnsi="Arial" w:cs="Arial"/>
          <w:sz w:val="21"/>
          <w:szCs w:val="21"/>
          <w:highlight w:val="white"/>
          <w:lang w:val="en"/>
        </w:rPr>
        <w:t xml:space="preserve">A transcript of the </w:t>
      </w:r>
      <w:r w:rsidR="00D41B69" w:rsidRPr="008C1A3A">
        <w:rPr>
          <w:rFonts w:ascii="Arial" w:eastAsia="Arial" w:hAnsi="Arial" w:cs="Arial"/>
          <w:sz w:val="21"/>
          <w:szCs w:val="21"/>
          <w:highlight w:val="white"/>
          <w:lang w:val="en"/>
        </w:rPr>
        <w:t xml:space="preserve">arbitration </w:t>
      </w:r>
      <w:r w:rsidR="008C1A3A" w:rsidRPr="008C1A3A">
        <w:rPr>
          <w:rFonts w:ascii="Arial" w:eastAsia="Arial" w:hAnsi="Arial" w:cs="Arial"/>
          <w:sz w:val="21"/>
          <w:szCs w:val="21"/>
          <w:highlight w:val="white"/>
          <w:lang w:val="en"/>
        </w:rPr>
        <w:t xml:space="preserve">hearing will be made and </w:t>
      </w:r>
      <w:r w:rsidR="00D41B69">
        <w:rPr>
          <w:rFonts w:ascii="Arial" w:eastAsia="Arial" w:hAnsi="Arial" w:cs="Arial"/>
          <w:sz w:val="21"/>
          <w:szCs w:val="21"/>
          <w:highlight w:val="white"/>
          <w:lang w:val="en"/>
        </w:rPr>
        <w:t xml:space="preserve">will be </w:t>
      </w:r>
      <w:r w:rsidR="008C1A3A" w:rsidRPr="008C1A3A">
        <w:rPr>
          <w:rFonts w:ascii="Arial" w:eastAsia="Arial" w:hAnsi="Arial" w:cs="Arial"/>
          <w:sz w:val="21"/>
          <w:szCs w:val="21"/>
          <w:highlight w:val="white"/>
          <w:lang w:val="en"/>
        </w:rPr>
        <w:t xml:space="preserve">provided in electronic form to the arbitrator and each of the parties. </w:t>
      </w:r>
    </w:p>
    <w:p w14:paraId="522CB5BE" w14:textId="3D637BD0" w:rsidR="008C1A3A" w:rsidRPr="008C1A3A" w:rsidRDefault="00CE418A" w:rsidP="00CE418A">
      <w:pPr>
        <w:shd w:val="clear" w:color="auto" w:fill="FFFFFF"/>
        <w:spacing w:after="100" w:afterAutospacing="1" w:line="276" w:lineRule="auto"/>
        <w:ind w:hanging="90"/>
        <w:rPr>
          <w:rFonts w:ascii="Arial" w:eastAsia="Arial" w:hAnsi="Arial" w:cs="Arial"/>
          <w:sz w:val="21"/>
          <w:szCs w:val="21"/>
          <w:highlight w:val="white"/>
          <w:lang w:val="en"/>
        </w:rPr>
      </w:pPr>
      <w:r>
        <w:rPr>
          <w:rFonts w:ascii="Arial" w:eastAsia="Arial" w:hAnsi="Arial" w:cs="Arial"/>
          <w:sz w:val="21"/>
          <w:szCs w:val="21"/>
          <w:highlight w:val="white"/>
          <w:lang w:val="en"/>
        </w:rPr>
        <w:t xml:space="preserve"> </w:t>
      </w:r>
      <w:r w:rsidR="008C1A3A" w:rsidRPr="008C1A3A">
        <w:rPr>
          <w:rFonts w:ascii="Arial" w:eastAsia="Arial" w:hAnsi="Arial" w:cs="Arial"/>
          <w:sz w:val="21"/>
          <w:szCs w:val="21"/>
          <w:highlight w:val="white"/>
          <w:lang w:val="en"/>
        </w:rPr>
        <w:t xml:space="preserve">If any portion of the transcript is disputed, the arbitrator has </w:t>
      </w:r>
      <w:r w:rsidR="00D41B69">
        <w:rPr>
          <w:rFonts w:ascii="Arial" w:eastAsia="Arial" w:hAnsi="Arial" w:cs="Arial"/>
          <w:sz w:val="21"/>
          <w:szCs w:val="21"/>
          <w:highlight w:val="white"/>
          <w:lang w:val="en"/>
        </w:rPr>
        <w:t>full</w:t>
      </w:r>
      <w:r w:rsidR="00D41B69" w:rsidRPr="008C1A3A">
        <w:rPr>
          <w:rFonts w:ascii="Arial" w:eastAsia="Arial" w:hAnsi="Arial" w:cs="Arial"/>
          <w:sz w:val="21"/>
          <w:szCs w:val="21"/>
          <w:highlight w:val="white"/>
          <w:lang w:val="en"/>
        </w:rPr>
        <w:t xml:space="preserve"> </w:t>
      </w:r>
      <w:r w:rsidR="008C1A3A" w:rsidRPr="008C1A3A">
        <w:rPr>
          <w:rFonts w:ascii="Arial" w:eastAsia="Arial" w:hAnsi="Arial" w:cs="Arial"/>
          <w:sz w:val="21"/>
          <w:szCs w:val="21"/>
          <w:highlight w:val="white"/>
          <w:lang w:val="en"/>
        </w:rPr>
        <w:t xml:space="preserve">discretion to determine the text of the final transcript. The transcript will serve as the official record of the </w:t>
      </w:r>
      <w:r w:rsidR="007E0864">
        <w:rPr>
          <w:rFonts w:ascii="Arial" w:eastAsia="Arial" w:hAnsi="Arial" w:cs="Arial"/>
          <w:sz w:val="21"/>
          <w:szCs w:val="21"/>
          <w:highlight w:val="white"/>
          <w:lang w:val="en"/>
        </w:rPr>
        <w:t xml:space="preserve">arbitration </w:t>
      </w:r>
      <w:r w:rsidR="008C1A3A" w:rsidRPr="008C1A3A">
        <w:rPr>
          <w:rFonts w:ascii="Arial" w:eastAsia="Arial" w:hAnsi="Arial" w:cs="Arial"/>
          <w:sz w:val="21"/>
          <w:szCs w:val="21"/>
          <w:highlight w:val="white"/>
          <w:lang w:val="en"/>
        </w:rPr>
        <w:t xml:space="preserve">hearing. </w:t>
      </w:r>
    </w:p>
    <w:p w14:paraId="18450FE5" w14:textId="28E9F035" w:rsidR="008C1A3A" w:rsidRPr="008C1A3A" w:rsidRDefault="00CE418A" w:rsidP="00CE418A">
      <w:pPr>
        <w:shd w:val="clear" w:color="auto" w:fill="FFFFFF"/>
        <w:spacing w:after="100" w:afterAutospacing="1" w:line="276" w:lineRule="auto"/>
        <w:ind w:hanging="90"/>
        <w:rPr>
          <w:rFonts w:ascii="Arial" w:eastAsia="Arial" w:hAnsi="Arial" w:cs="Arial"/>
          <w:sz w:val="21"/>
          <w:szCs w:val="21"/>
          <w:highlight w:val="white"/>
          <w:lang w:val="en"/>
        </w:rPr>
      </w:pPr>
      <w:r>
        <w:rPr>
          <w:rFonts w:ascii="Arial" w:eastAsia="Arial" w:hAnsi="Arial" w:cs="Arial"/>
          <w:sz w:val="21"/>
          <w:szCs w:val="21"/>
          <w:highlight w:val="white"/>
          <w:lang w:val="en"/>
        </w:rPr>
        <w:t xml:space="preserve"> </w:t>
      </w:r>
      <w:r w:rsidR="008C1A3A" w:rsidRPr="008C1A3A">
        <w:rPr>
          <w:rFonts w:ascii="Arial" w:eastAsia="Arial" w:hAnsi="Arial" w:cs="Arial"/>
          <w:sz w:val="21"/>
          <w:szCs w:val="21"/>
          <w:highlight w:val="white"/>
          <w:lang w:val="en"/>
        </w:rPr>
        <w:t>CHEA will maintain, in electronic form, complete and accurate records of all materials associated with any arbitration that may be initiated by an institution</w:t>
      </w:r>
      <w:r w:rsidR="00AC3ADF" w:rsidRPr="008C1A3A">
        <w:rPr>
          <w:rFonts w:ascii="Arial" w:eastAsia="Arial" w:hAnsi="Arial" w:cs="Arial"/>
          <w:sz w:val="21"/>
          <w:szCs w:val="21"/>
          <w:highlight w:val="white"/>
          <w:lang w:val="en"/>
        </w:rPr>
        <w:t xml:space="preserve">. </w:t>
      </w:r>
    </w:p>
    <w:p w14:paraId="2C7F7DD0" w14:textId="0E9C3622" w:rsidR="008C1A3A" w:rsidRPr="008C1A3A" w:rsidRDefault="00403FE1" w:rsidP="008B69EA">
      <w:pPr>
        <w:keepNext/>
        <w:keepLines/>
        <w:tabs>
          <w:tab w:val="left" w:pos="0"/>
          <w:tab w:val="left" w:pos="90"/>
          <w:tab w:val="left" w:pos="720"/>
        </w:tabs>
        <w:spacing w:before="240" w:after="120" w:line="276" w:lineRule="auto"/>
        <w:ind w:left="720" w:hanging="720"/>
        <w:outlineLvl w:val="1"/>
        <w:rPr>
          <w:rFonts w:ascii="Arial" w:eastAsia="Arial" w:hAnsi="Arial" w:cs="Arial"/>
          <w:sz w:val="32"/>
          <w:szCs w:val="32"/>
          <w:highlight w:val="white"/>
          <w:lang w:val="en"/>
        </w:rPr>
      </w:pPr>
      <w:bookmarkStart w:id="56" w:name="_Toc99456312"/>
      <w:bookmarkStart w:id="57" w:name="_Toc127276291"/>
      <w:r>
        <w:rPr>
          <w:rFonts w:ascii="Arial" w:eastAsia="Arial" w:hAnsi="Arial" w:cs="Arial"/>
          <w:sz w:val="32"/>
          <w:szCs w:val="32"/>
          <w:highlight w:val="white"/>
          <w:lang w:val="en"/>
        </w:rPr>
        <w:t>N</w:t>
      </w:r>
      <w:r w:rsidR="008C1A3A" w:rsidRPr="008C1A3A">
        <w:rPr>
          <w:rFonts w:ascii="Arial" w:eastAsia="Arial" w:hAnsi="Arial" w:cs="Arial"/>
          <w:sz w:val="32"/>
          <w:szCs w:val="32"/>
          <w:highlight w:val="white"/>
          <w:lang w:val="en"/>
        </w:rPr>
        <w:t>. Confidentiality</w:t>
      </w:r>
      <w:bookmarkEnd w:id="56"/>
      <w:bookmarkEnd w:id="57"/>
      <w:r w:rsidR="008C1A3A" w:rsidRPr="008C1A3A">
        <w:rPr>
          <w:rFonts w:ascii="Arial" w:eastAsia="Arial" w:hAnsi="Arial" w:cs="Arial"/>
          <w:sz w:val="32"/>
          <w:szCs w:val="32"/>
          <w:highlight w:val="white"/>
          <w:lang w:val="en"/>
        </w:rPr>
        <w:t xml:space="preserve">  </w:t>
      </w:r>
    </w:p>
    <w:p w14:paraId="320A6230" w14:textId="64AD549A" w:rsidR="008C1A3A" w:rsidRPr="008C1A3A" w:rsidRDefault="008C1A3A">
      <w:pPr>
        <w:shd w:val="clear" w:color="auto" w:fill="FFFFFF"/>
        <w:spacing w:after="100" w:afterAutospacing="1" w:line="276" w:lineRule="auto"/>
        <w:rPr>
          <w:rFonts w:ascii="Arial" w:eastAsia="Arial" w:hAnsi="Arial" w:cs="Arial"/>
          <w:sz w:val="21"/>
          <w:szCs w:val="21"/>
          <w:highlight w:val="white"/>
          <w:lang w:val="en"/>
        </w:rPr>
      </w:pPr>
      <w:r w:rsidRPr="008C1A3A">
        <w:rPr>
          <w:rFonts w:ascii="Arial" w:eastAsia="Arial" w:hAnsi="Arial" w:cs="Arial"/>
          <w:sz w:val="21"/>
          <w:szCs w:val="21"/>
          <w:highlight w:val="white"/>
          <w:lang w:val="en"/>
        </w:rPr>
        <w:t>Information and materials related to or created in connection with the arbitration</w:t>
      </w:r>
      <w:r w:rsidR="00D41B69">
        <w:rPr>
          <w:rFonts w:ascii="Arial" w:eastAsia="Arial" w:hAnsi="Arial" w:cs="Arial"/>
          <w:sz w:val="21"/>
          <w:szCs w:val="21"/>
          <w:highlight w:val="white"/>
          <w:lang w:val="en"/>
        </w:rPr>
        <w:t xml:space="preserve"> </w:t>
      </w:r>
      <w:r w:rsidRPr="008C1A3A">
        <w:rPr>
          <w:rFonts w:ascii="Arial" w:eastAsia="Arial" w:hAnsi="Arial" w:cs="Arial"/>
          <w:sz w:val="21"/>
          <w:szCs w:val="21"/>
          <w:highlight w:val="white"/>
          <w:lang w:val="en"/>
        </w:rPr>
        <w:t xml:space="preserve">should be treated as confidential and may not be disclosed to any third party, directly or indirectly, without the prior written authorization of the </w:t>
      </w:r>
      <w:r w:rsidR="00F551E0">
        <w:rPr>
          <w:rFonts w:ascii="Arial" w:eastAsia="Arial" w:hAnsi="Arial" w:cs="Arial"/>
          <w:sz w:val="21"/>
          <w:szCs w:val="21"/>
          <w:highlight w:val="white"/>
          <w:lang w:val="en"/>
        </w:rPr>
        <w:t>other</w:t>
      </w:r>
      <w:r w:rsidR="00F551E0" w:rsidRPr="008C1A3A">
        <w:rPr>
          <w:rFonts w:ascii="Arial" w:eastAsia="Arial" w:hAnsi="Arial" w:cs="Arial"/>
          <w:sz w:val="21"/>
          <w:szCs w:val="21"/>
          <w:highlight w:val="white"/>
          <w:lang w:val="en"/>
        </w:rPr>
        <w:t xml:space="preserve"> </w:t>
      </w:r>
      <w:r w:rsidRPr="008C1A3A">
        <w:rPr>
          <w:rFonts w:ascii="Arial" w:eastAsia="Arial" w:hAnsi="Arial" w:cs="Arial"/>
          <w:sz w:val="21"/>
          <w:szCs w:val="21"/>
          <w:highlight w:val="white"/>
          <w:lang w:val="en"/>
        </w:rPr>
        <w:t xml:space="preserve">party, except: </w:t>
      </w:r>
    </w:p>
    <w:p w14:paraId="5365AC2B" w14:textId="5438841D" w:rsidR="008C1A3A" w:rsidRPr="008C1A3A" w:rsidRDefault="00F551E0">
      <w:pPr>
        <w:numPr>
          <w:ilvl w:val="0"/>
          <w:numId w:val="6"/>
        </w:numPr>
        <w:shd w:val="clear" w:color="auto" w:fill="FFFFFF"/>
        <w:spacing w:after="100" w:afterAutospacing="1" w:line="276" w:lineRule="auto"/>
        <w:rPr>
          <w:rFonts w:ascii="Arial" w:eastAsia="Arial" w:hAnsi="Arial" w:cs="Arial"/>
          <w:sz w:val="21"/>
          <w:szCs w:val="21"/>
          <w:highlight w:val="white"/>
          <w:lang w:val="en"/>
        </w:rPr>
      </w:pPr>
      <w:r>
        <w:rPr>
          <w:rFonts w:ascii="Arial" w:eastAsia="Arial" w:hAnsi="Arial" w:cs="Arial"/>
          <w:sz w:val="21"/>
          <w:szCs w:val="21"/>
          <w:highlight w:val="white"/>
          <w:lang w:val="en"/>
        </w:rPr>
        <w:t>A</w:t>
      </w:r>
      <w:r w:rsidR="008C1A3A" w:rsidRPr="008C1A3A">
        <w:rPr>
          <w:rFonts w:ascii="Arial" w:eastAsia="Arial" w:hAnsi="Arial" w:cs="Arial"/>
          <w:sz w:val="21"/>
          <w:szCs w:val="21"/>
          <w:highlight w:val="white"/>
          <w:lang w:val="en"/>
        </w:rPr>
        <w:t xml:space="preserve">s required in connection with </w:t>
      </w:r>
      <w:r w:rsidR="00D41B69">
        <w:rPr>
          <w:rFonts w:ascii="Arial" w:eastAsia="Arial" w:hAnsi="Arial" w:cs="Arial"/>
          <w:sz w:val="21"/>
          <w:szCs w:val="21"/>
          <w:highlight w:val="white"/>
          <w:lang w:val="en"/>
        </w:rPr>
        <w:t xml:space="preserve">any </w:t>
      </w:r>
      <w:r w:rsidR="008C1A3A" w:rsidRPr="008C1A3A">
        <w:rPr>
          <w:rFonts w:ascii="Arial" w:eastAsia="Arial" w:hAnsi="Arial" w:cs="Arial"/>
          <w:sz w:val="21"/>
          <w:szCs w:val="21"/>
          <w:highlight w:val="white"/>
          <w:lang w:val="en"/>
        </w:rPr>
        <w:t xml:space="preserve">federal or state regulatory proceedings or pursuant to judicial </w:t>
      </w:r>
      <w:r w:rsidR="00FC526B" w:rsidRPr="008C1A3A">
        <w:rPr>
          <w:rFonts w:ascii="Arial" w:eastAsia="Arial" w:hAnsi="Arial" w:cs="Arial"/>
          <w:sz w:val="21"/>
          <w:szCs w:val="21"/>
          <w:highlight w:val="white"/>
          <w:lang w:val="en"/>
        </w:rPr>
        <w:t>process</w:t>
      </w:r>
      <w:r w:rsidR="00445BB2">
        <w:rPr>
          <w:rFonts w:ascii="Arial" w:eastAsia="Arial" w:hAnsi="Arial" w:cs="Arial"/>
          <w:sz w:val="21"/>
          <w:szCs w:val="21"/>
          <w:highlight w:val="white"/>
          <w:lang w:val="en"/>
        </w:rPr>
        <w:t>;</w:t>
      </w:r>
    </w:p>
    <w:p w14:paraId="7E8ADA90" w14:textId="4878C3A6" w:rsidR="008C1A3A" w:rsidRPr="008C1A3A" w:rsidRDefault="00F551E0">
      <w:pPr>
        <w:numPr>
          <w:ilvl w:val="0"/>
          <w:numId w:val="6"/>
        </w:numPr>
        <w:shd w:val="clear" w:color="auto" w:fill="FFFFFF"/>
        <w:spacing w:after="100" w:afterAutospacing="1" w:line="276" w:lineRule="auto"/>
        <w:rPr>
          <w:rFonts w:ascii="Arial" w:eastAsia="Arial" w:hAnsi="Arial" w:cs="Arial"/>
          <w:sz w:val="21"/>
          <w:szCs w:val="21"/>
          <w:highlight w:val="white"/>
          <w:lang w:val="en"/>
        </w:rPr>
      </w:pPr>
      <w:r>
        <w:rPr>
          <w:rFonts w:ascii="Arial" w:eastAsia="Arial" w:hAnsi="Arial" w:cs="Arial"/>
          <w:sz w:val="21"/>
          <w:szCs w:val="21"/>
          <w:highlight w:val="white"/>
          <w:lang w:val="en"/>
        </w:rPr>
        <w:t>I</w:t>
      </w:r>
      <w:r w:rsidR="008C1A3A" w:rsidRPr="008C1A3A">
        <w:rPr>
          <w:rFonts w:ascii="Arial" w:eastAsia="Arial" w:hAnsi="Arial" w:cs="Arial"/>
          <w:sz w:val="21"/>
          <w:szCs w:val="21"/>
          <w:highlight w:val="white"/>
          <w:lang w:val="en"/>
        </w:rPr>
        <w:t xml:space="preserve">n the context of any </w:t>
      </w:r>
      <w:r w:rsidR="009C3633">
        <w:rPr>
          <w:rFonts w:ascii="Arial" w:eastAsia="Arial" w:hAnsi="Arial" w:cs="Arial"/>
          <w:sz w:val="21"/>
          <w:szCs w:val="21"/>
          <w:highlight w:val="white"/>
          <w:lang w:val="en"/>
        </w:rPr>
        <w:t xml:space="preserve">subsequent </w:t>
      </w:r>
      <w:r w:rsidR="002C1B14">
        <w:rPr>
          <w:rFonts w:ascii="Arial" w:eastAsia="Arial" w:hAnsi="Arial" w:cs="Arial"/>
          <w:sz w:val="21"/>
          <w:szCs w:val="21"/>
          <w:highlight w:val="white"/>
          <w:lang w:val="en"/>
        </w:rPr>
        <w:t xml:space="preserve">legal </w:t>
      </w:r>
      <w:r w:rsidR="008C1A3A" w:rsidRPr="008C1A3A">
        <w:rPr>
          <w:rFonts w:ascii="Arial" w:eastAsia="Arial" w:hAnsi="Arial" w:cs="Arial"/>
          <w:sz w:val="21"/>
          <w:szCs w:val="21"/>
          <w:highlight w:val="white"/>
          <w:lang w:val="en"/>
        </w:rPr>
        <w:t xml:space="preserve">proceeding pursued by the parties, provided that such disclosures shall be made under provisions of confidentiality; and </w:t>
      </w:r>
    </w:p>
    <w:p w14:paraId="49E0C0BA" w14:textId="56FA6A22" w:rsidR="00D379CB" w:rsidRDefault="00F551E0">
      <w:pPr>
        <w:numPr>
          <w:ilvl w:val="0"/>
          <w:numId w:val="6"/>
        </w:numPr>
        <w:shd w:val="clear" w:color="auto" w:fill="FFFFFF"/>
        <w:spacing w:after="100" w:afterAutospacing="1" w:line="276" w:lineRule="auto"/>
        <w:rPr>
          <w:rFonts w:ascii="Arial" w:eastAsia="Arial" w:hAnsi="Arial" w:cs="Arial"/>
          <w:sz w:val="21"/>
          <w:szCs w:val="21"/>
          <w:highlight w:val="white"/>
          <w:lang w:val="en"/>
        </w:rPr>
      </w:pPr>
      <w:r>
        <w:rPr>
          <w:rFonts w:ascii="Arial" w:eastAsia="Arial" w:hAnsi="Arial" w:cs="Arial"/>
          <w:sz w:val="21"/>
          <w:szCs w:val="21"/>
          <w:highlight w:val="white"/>
          <w:lang w:val="en"/>
        </w:rPr>
        <w:t>T</w:t>
      </w:r>
      <w:r w:rsidR="008C1A3A" w:rsidRPr="008C1A3A">
        <w:rPr>
          <w:rFonts w:ascii="Arial" w:eastAsia="Arial" w:hAnsi="Arial" w:cs="Arial"/>
          <w:sz w:val="21"/>
          <w:szCs w:val="21"/>
          <w:highlight w:val="white"/>
          <w:lang w:val="en"/>
        </w:rPr>
        <w:t xml:space="preserve">o the extent reasonably required by parties’ governing body and professional advisors, provided that any such persons or entities to whom information is disclosed are bound by written agreement or professional code of ethics </w:t>
      </w:r>
      <w:r w:rsidR="00D41B69">
        <w:rPr>
          <w:rFonts w:ascii="Arial" w:eastAsia="Arial" w:hAnsi="Arial" w:cs="Arial"/>
          <w:sz w:val="21"/>
          <w:szCs w:val="21"/>
          <w:highlight w:val="white"/>
          <w:lang w:val="en"/>
        </w:rPr>
        <w:t xml:space="preserve">or duties </w:t>
      </w:r>
      <w:r w:rsidR="008C1A3A" w:rsidRPr="008C1A3A">
        <w:rPr>
          <w:rFonts w:ascii="Arial" w:eastAsia="Arial" w:hAnsi="Arial" w:cs="Arial"/>
          <w:sz w:val="21"/>
          <w:szCs w:val="21"/>
          <w:highlight w:val="white"/>
          <w:lang w:val="en"/>
        </w:rPr>
        <w:t>not to disclose the information</w:t>
      </w:r>
      <w:r w:rsidR="006E43EB">
        <w:rPr>
          <w:rFonts w:ascii="Arial" w:eastAsia="Arial" w:hAnsi="Arial" w:cs="Arial"/>
          <w:sz w:val="21"/>
          <w:szCs w:val="21"/>
          <w:highlight w:val="white"/>
          <w:lang w:val="en"/>
        </w:rPr>
        <w:t>.</w:t>
      </w:r>
    </w:p>
    <w:p w14:paraId="2A15FDD4" w14:textId="56FCDD46" w:rsidR="00686C66" w:rsidRDefault="008C1A3A" w:rsidP="00686C66">
      <w:pPr>
        <w:shd w:val="clear" w:color="auto" w:fill="FFFFFF"/>
        <w:tabs>
          <w:tab w:val="left" w:pos="90"/>
        </w:tabs>
        <w:spacing w:after="100" w:afterAutospacing="1" w:line="276" w:lineRule="auto"/>
      </w:pPr>
      <w:r w:rsidRPr="008C1A3A">
        <w:rPr>
          <w:rFonts w:ascii="Arial" w:eastAsia="Arial" w:hAnsi="Arial" w:cs="Arial"/>
          <w:sz w:val="21"/>
          <w:szCs w:val="21"/>
          <w:highlight w:val="white"/>
          <w:lang w:val="en"/>
        </w:rPr>
        <w:t xml:space="preserve">The foregoing restrictions on disclosure do not apply to information generally made available to the public on </w:t>
      </w:r>
      <w:r w:rsidR="00D41B69">
        <w:rPr>
          <w:rFonts w:ascii="Arial" w:eastAsia="Arial" w:hAnsi="Arial" w:cs="Arial"/>
          <w:sz w:val="21"/>
          <w:szCs w:val="21"/>
          <w:highlight w:val="white"/>
          <w:lang w:val="en"/>
        </w:rPr>
        <w:t>a</w:t>
      </w:r>
      <w:r w:rsidR="00D41B69" w:rsidRPr="008C1A3A">
        <w:rPr>
          <w:rFonts w:ascii="Arial" w:eastAsia="Arial" w:hAnsi="Arial" w:cs="Arial"/>
          <w:sz w:val="21"/>
          <w:szCs w:val="21"/>
          <w:highlight w:val="white"/>
          <w:lang w:val="en"/>
        </w:rPr>
        <w:t xml:space="preserve"> </w:t>
      </w:r>
      <w:r w:rsidRPr="008C1A3A">
        <w:rPr>
          <w:rFonts w:ascii="Arial" w:eastAsia="Arial" w:hAnsi="Arial" w:cs="Arial"/>
          <w:sz w:val="21"/>
          <w:szCs w:val="21"/>
          <w:highlight w:val="white"/>
          <w:lang w:val="en"/>
        </w:rPr>
        <w:t xml:space="preserve">website or through other public disclosures. </w:t>
      </w:r>
      <w:r w:rsidR="008001A2">
        <w:rPr>
          <w:rFonts w:ascii="Arial" w:eastAsia="Arial" w:hAnsi="Arial" w:cs="Arial"/>
          <w:sz w:val="21"/>
          <w:szCs w:val="21"/>
          <w:highlight w:val="white"/>
          <w:lang w:val="en"/>
        </w:rPr>
        <w:t xml:space="preserve">Furthermore, information designated </w:t>
      </w:r>
      <w:r w:rsidR="00ED7887">
        <w:rPr>
          <w:rFonts w:ascii="Arial" w:eastAsia="Arial" w:hAnsi="Arial" w:cs="Arial"/>
          <w:sz w:val="21"/>
          <w:szCs w:val="21"/>
          <w:highlight w:val="white"/>
          <w:lang w:val="en"/>
        </w:rPr>
        <w:t xml:space="preserve">by an institution or accrediting organization </w:t>
      </w:r>
      <w:r w:rsidR="008001A2">
        <w:rPr>
          <w:rFonts w:ascii="Arial" w:eastAsia="Arial" w:hAnsi="Arial" w:cs="Arial"/>
          <w:sz w:val="21"/>
          <w:szCs w:val="21"/>
          <w:highlight w:val="white"/>
          <w:lang w:val="en"/>
        </w:rPr>
        <w:t xml:space="preserve">as confidential or proprietary will be kept confidential </w:t>
      </w:r>
      <w:r w:rsidR="00ED7887">
        <w:rPr>
          <w:rFonts w:ascii="Arial" w:eastAsia="Arial" w:hAnsi="Arial" w:cs="Arial"/>
          <w:sz w:val="21"/>
          <w:szCs w:val="21"/>
          <w:highlight w:val="white"/>
          <w:lang w:val="en"/>
        </w:rPr>
        <w:t xml:space="preserve">and not disclosed to any third party </w:t>
      </w:r>
      <w:r w:rsidR="008001A2">
        <w:rPr>
          <w:rFonts w:ascii="Arial" w:eastAsia="Arial" w:hAnsi="Arial" w:cs="Arial"/>
          <w:sz w:val="21"/>
          <w:szCs w:val="21"/>
          <w:highlight w:val="white"/>
          <w:lang w:val="en"/>
        </w:rPr>
        <w:t xml:space="preserve">unless </w:t>
      </w:r>
      <w:r w:rsidR="00ED7887">
        <w:rPr>
          <w:rFonts w:ascii="Arial" w:eastAsia="Arial" w:hAnsi="Arial" w:cs="Arial"/>
          <w:sz w:val="21"/>
          <w:szCs w:val="21"/>
          <w:highlight w:val="white"/>
          <w:lang w:val="en"/>
        </w:rPr>
        <w:t>disclosure is compelled by legal pr</w:t>
      </w:r>
      <w:r w:rsidR="001A0AD6">
        <w:rPr>
          <w:rFonts w:ascii="Arial" w:eastAsia="Arial" w:hAnsi="Arial" w:cs="Arial"/>
          <w:sz w:val="21"/>
          <w:szCs w:val="21"/>
          <w:highlight w:val="white"/>
          <w:lang w:val="en"/>
        </w:rPr>
        <w:t>ocess</w:t>
      </w:r>
      <w:r w:rsidR="00A54934">
        <w:rPr>
          <w:rFonts w:ascii="Arial" w:eastAsia="Arial" w:hAnsi="Arial" w:cs="Arial"/>
          <w:sz w:val="21"/>
          <w:szCs w:val="21"/>
          <w:highlight w:val="white"/>
          <w:lang w:val="en"/>
        </w:rPr>
        <w:t>.</w:t>
      </w:r>
      <w:bookmarkStart w:id="58" w:name="_Toc99456313"/>
    </w:p>
    <w:p w14:paraId="7644826A" w14:textId="351C1796" w:rsidR="00470E34" w:rsidRPr="009226E9" w:rsidRDefault="00403FE1" w:rsidP="009226E9">
      <w:pPr>
        <w:pStyle w:val="Heading2"/>
        <w:rPr>
          <w:color w:val="auto"/>
        </w:rPr>
      </w:pPr>
      <w:bookmarkStart w:id="59" w:name="_Toc127276292"/>
      <w:r w:rsidRPr="009226E9">
        <w:rPr>
          <w:rFonts w:ascii="Arial" w:hAnsi="Arial" w:cs="Arial"/>
          <w:color w:val="auto"/>
          <w:sz w:val="32"/>
          <w:szCs w:val="32"/>
        </w:rPr>
        <w:t>O</w:t>
      </w:r>
      <w:r w:rsidR="008C1A3A" w:rsidRPr="009226E9">
        <w:rPr>
          <w:rFonts w:ascii="Arial" w:hAnsi="Arial" w:cs="Arial"/>
          <w:color w:val="auto"/>
          <w:sz w:val="32"/>
          <w:szCs w:val="32"/>
        </w:rPr>
        <w:t>. Accreditation Status During Proceedings</w:t>
      </w:r>
      <w:bookmarkEnd w:id="58"/>
      <w:bookmarkEnd w:id="59"/>
    </w:p>
    <w:p w14:paraId="699E6FFC" w14:textId="30F8C2F9" w:rsidR="00FA422F" w:rsidRPr="008B69EA" w:rsidRDefault="00E3772A" w:rsidP="00EB4C46">
      <w:pPr>
        <w:spacing w:before="120" w:after="100" w:afterAutospacing="1"/>
        <w:rPr>
          <w:sz w:val="21"/>
          <w:szCs w:val="21"/>
        </w:rPr>
      </w:pPr>
      <w:bookmarkStart w:id="60" w:name="_Toc102135820"/>
      <w:r w:rsidRPr="008B69EA">
        <w:rPr>
          <w:rFonts w:ascii="Arial" w:hAnsi="Arial" w:cs="Arial"/>
          <w:sz w:val="21"/>
          <w:szCs w:val="21"/>
        </w:rPr>
        <w:t>The accreditation of the institution remains effective until the arbitration decision is rendered.</w:t>
      </w:r>
      <w:bookmarkEnd w:id="60"/>
    </w:p>
    <w:p w14:paraId="3EFFE77C" w14:textId="2A5A777A" w:rsidR="008C1A3A" w:rsidRPr="007B5EC4" w:rsidRDefault="00E7419A" w:rsidP="00EB4814">
      <w:pPr>
        <w:pStyle w:val="Style2"/>
        <w:numPr>
          <w:ilvl w:val="0"/>
          <w:numId w:val="0"/>
        </w:numPr>
        <w:rPr>
          <w:highlight w:val="white"/>
        </w:rPr>
      </w:pPr>
      <w:bookmarkStart w:id="61" w:name="_Toc127276293"/>
      <w:r w:rsidRPr="007B5EC4">
        <w:t xml:space="preserve">P. </w:t>
      </w:r>
      <w:bookmarkStart w:id="62" w:name="_Toc99456314"/>
      <w:r w:rsidR="00AC545C" w:rsidRPr="007B5EC4">
        <w:rPr>
          <w:highlight w:val="white"/>
        </w:rPr>
        <w:t>Wa</w:t>
      </w:r>
      <w:r w:rsidR="008C1A3A" w:rsidRPr="007B5EC4">
        <w:rPr>
          <w:highlight w:val="white"/>
        </w:rPr>
        <w:t>iver of Rules</w:t>
      </w:r>
      <w:bookmarkEnd w:id="61"/>
      <w:bookmarkEnd w:id="62"/>
      <w:r w:rsidR="008C1A3A" w:rsidRPr="007B5EC4">
        <w:rPr>
          <w:highlight w:val="white"/>
        </w:rPr>
        <w:t xml:space="preserve"> </w:t>
      </w:r>
    </w:p>
    <w:p w14:paraId="7A604786" w14:textId="29AAA5B3" w:rsidR="008C1A3A" w:rsidRPr="008C1A3A" w:rsidRDefault="008C1A3A">
      <w:pPr>
        <w:spacing w:after="100" w:afterAutospacing="1"/>
        <w:rPr>
          <w:rFonts w:ascii="Arial" w:hAnsi="Arial" w:cs="Arial"/>
          <w:sz w:val="21"/>
          <w:szCs w:val="21"/>
          <w:highlight w:val="white"/>
        </w:rPr>
      </w:pPr>
      <w:r w:rsidRPr="008C1A3A">
        <w:rPr>
          <w:rFonts w:ascii="Arial" w:hAnsi="Arial" w:cs="Arial"/>
          <w:sz w:val="21"/>
          <w:szCs w:val="21"/>
        </w:rPr>
        <w:t xml:space="preserve">If either party knows that any outlined rules have not been followed, it must object in writing, preferably prior to the arbitration hearing or it will lose the right to object that the rule has not been followed. </w:t>
      </w:r>
    </w:p>
    <w:p w14:paraId="5AA4EAD2" w14:textId="3DC0875B" w:rsidR="008C1A3A" w:rsidRPr="008C1A3A" w:rsidRDefault="00403FE1" w:rsidP="00177110">
      <w:pPr>
        <w:keepNext/>
        <w:keepLines/>
        <w:spacing w:before="240" w:after="120" w:line="276" w:lineRule="auto"/>
        <w:ind w:left="720" w:hanging="720"/>
        <w:outlineLvl w:val="1"/>
        <w:rPr>
          <w:rFonts w:ascii="Arial" w:eastAsia="Arial" w:hAnsi="Arial" w:cs="Arial"/>
          <w:sz w:val="32"/>
          <w:szCs w:val="32"/>
          <w:highlight w:val="white"/>
          <w:lang w:val="en"/>
        </w:rPr>
      </w:pPr>
      <w:bookmarkStart w:id="63" w:name="_Toc99456315"/>
      <w:bookmarkStart w:id="64" w:name="_Toc127276294"/>
      <w:r>
        <w:rPr>
          <w:rFonts w:ascii="Arial" w:eastAsia="Arial" w:hAnsi="Arial" w:cs="Arial"/>
          <w:sz w:val="32"/>
          <w:szCs w:val="32"/>
          <w:highlight w:val="white"/>
          <w:lang w:val="en"/>
        </w:rPr>
        <w:t>Q</w:t>
      </w:r>
      <w:r w:rsidR="008C1A3A" w:rsidRPr="008C1A3A">
        <w:rPr>
          <w:rFonts w:ascii="Arial" w:eastAsia="Arial" w:hAnsi="Arial" w:cs="Arial"/>
          <w:sz w:val="32"/>
          <w:szCs w:val="32"/>
          <w:highlight w:val="white"/>
          <w:lang w:val="en"/>
        </w:rPr>
        <w:t>. Timebound Considerations</w:t>
      </w:r>
      <w:bookmarkEnd w:id="63"/>
      <w:bookmarkEnd w:id="64"/>
      <w:r w:rsidR="008C1A3A" w:rsidRPr="008C1A3A">
        <w:rPr>
          <w:rFonts w:ascii="Arial" w:eastAsia="Arial" w:hAnsi="Arial" w:cs="Arial"/>
          <w:sz w:val="32"/>
          <w:szCs w:val="32"/>
          <w:highlight w:val="white"/>
          <w:lang w:val="en"/>
        </w:rPr>
        <w:t xml:space="preserve"> </w:t>
      </w:r>
    </w:p>
    <w:p w14:paraId="03D15FF9" w14:textId="4CCFB642" w:rsidR="008C1A3A" w:rsidRPr="008C1A3A" w:rsidRDefault="008C1A3A" w:rsidP="001331E4">
      <w:pPr>
        <w:shd w:val="clear" w:color="auto" w:fill="FFFFFF"/>
        <w:spacing w:after="100" w:afterAutospacing="1" w:line="276" w:lineRule="auto"/>
        <w:rPr>
          <w:rFonts w:ascii="Arial" w:eastAsia="Arial" w:hAnsi="Arial" w:cs="Arial"/>
          <w:sz w:val="21"/>
          <w:szCs w:val="21"/>
          <w:highlight w:val="white"/>
          <w:lang w:val="en"/>
        </w:rPr>
      </w:pPr>
      <w:r w:rsidRPr="008C1A3A">
        <w:rPr>
          <w:rFonts w:ascii="Arial" w:eastAsia="Arial" w:hAnsi="Arial" w:cs="Arial"/>
          <w:sz w:val="21"/>
          <w:szCs w:val="21"/>
          <w:highlight w:val="white"/>
          <w:lang w:val="en"/>
        </w:rPr>
        <w:t xml:space="preserve">The arbitration shall be held within </w:t>
      </w:r>
      <w:r w:rsidR="00E94C87">
        <w:rPr>
          <w:rFonts w:ascii="Arial" w:eastAsia="Arial" w:hAnsi="Arial" w:cs="Arial"/>
          <w:sz w:val="21"/>
          <w:szCs w:val="21"/>
          <w:lang w:val="en"/>
        </w:rPr>
        <w:t>one</w:t>
      </w:r>
      <w:r w:rsidR="007B5EC4">
        <w:rPr>
          <w:rFonts w:ascii="Arial" w:eastAsia="Arial" w:hAnsi="Arial" w:cs="Arial"/>
          <w:sz w:val="21"/>
          <w:szCs w:val="21"/>
          <w:lang w:val="en"/>
        </w:rPr>
        <w:t xml:space="preserve"> </w:t>
      </w:r>
      <w:r w:rsidR="00E94C87">
        <w:rPr>
          <w:rFonts w:ascii="Arial" w:eastAsia="Arial" w:hAnsi="Arial" w:cs="Arial"/>
          <w:sz w:val="21"/>
          <w:szCs w:val="21"/>
          <w:lang w:val="en"/>
        </w:rPr>
        <w:t>hundred and twenty</w:t>
      </w:r>
      <w:r w:rsidR="00E94C87" w:rsidRPr="008C1A3A">
        <w:rPr>
          <w:rFonts w:ascii="Arial" w:eastAsia="Arial" w:hAnsi="Arial" w:cs="Arial"/>
          <w:sz w:val="21"/>
          <w:szCs w:val="21"/>
          <w:lang w:val="en"/>
        </w:rPr>
        <w:t xml:space="preserve"> </w:t>
      </w:r>
      <w:r w:rsidR="00D41B69">
        <w:rPr>
          <w:rFonts w:ascii="Arial" w:eastAsia="Arial" w:hAnsi="Arial" w:cs="Arial"/>
          <w:sz w:val="21"/>
          <w:szCs w:val="21"/>
          <w:lang w:val="en"/>
        </w:rPr>
        <w:t>(</w:t>
      </w:r>
      <w:r w:rsidR="007556A0">
        <w:rPr>
          <w:rFonts w:ascii="Arial" w:eastAsia="Arial" w:hAnsi="Arial" w:cs="Arial"/>
          <w:sz w:val="21"/>
          <w:szCs w:val="21"/>
          <w:lang w:val="en"/>
        </w:rPr>
        <w:t>120</w:t>
      </w:r>
      <w:r w:rsidR="00D41B69">
        <w:rPr>
          <w:rFonts w:ascii="Arial" w:eastAsia="Arial" w:hAnsi="Arial" w:cs="Arial"/>
          <w:sz w:val="21"/>
          <w:szCs w:val="21"/>
          <w:lang w:val="en"/>
        </w:rPr>
        <w:t xml:space="preserve">) </w:t>
      </w:r>
      <w:r w:rsidR="00E94C87">
        <w:rPr>
          <w:rFonts w:ascii="Arial" w:eastAsia="Arial" w:hAnsi="Arial" w:cs="Arial"/>
          <w:sz w:val="21"/>
          <w:szCs w:val="21"/>
          <w:lang w:val="en"/>
        </w:rPr>
        <w:t xml:space="preserve">business </w:t>
      </w:r>
      <w:r w:rsidRPr="008C1A3A">
        <w:rPr>
          <w:rFonts w:ascii="Arial" w:eastAsia="Arial" w:hAnsi="Arial" w:cs="Arial"/>
          <w:sz w:val="21"/>
          <w:szCs w:val="21"/>
          <w:lang w:val="en"/>
        </w:rPr>
        <w:t>days following the submission of the Record of Appeal to the Appeals</w:t>
      </w:r>
      <w:r w:rsidRPr="008C1A3A">
        <w:rPr>
          <w:rFonts w:ascii="Arial" w:eastAsia="Arial" w:hAnsi="Arial" w:cs="Arial"/>
          <w:sz w:val="21"/>
          <w:szCs w:val="21"/>
          <w:highlight w:val="white"/>
          <w:lang w:val="en"/>
        </w:rPr>
        <w:t xml:space="preserve"> Panel (unless parties agree on an alternative timeline)</w:t>
      </w:r>
      <w:r w:rsidR="000931FF">
        <w:rPr>
          <w:rFonts w:ascii="Arial" w:eastAsia="Arial" w:hAnsi="Arial" w:cs="Arial"/>
          <w:sz w:val="21"/>
          <w:szCs w:val="21"/>
          <w:highlight w:val="white"/>
          <w:lang w:val="en"/>
        </w:rPr>
        <w:t>.</w:t>
      </w:r>
    </w:p>
    <w:p w14:paraId="59605282" w14:textId="4B780FD0" w:rsidR="008C1A3A" w:rsidRPr="008C1A3A" w:rsidRDefault="008C1A3A" w:rsidP="00A12867">
      <w:pPr>
        <w:keepNext/>
        <w:keepLines/>
        <w:tabs>
          <w:tab w:val="left" w:pos="0"/>
          <w:tab w:val="left" w:pos="90"/>
        </w:tabs>
        <w:spacing w:after="0"/>
        <w:ind w:hanging="630"/>
        <w:outlineLvl w:val="0"/>
        <w:rPr>
          <w:rFonts w:ascii="Arial" w:eastAsia="Arial" w:hAnsi="Arial" w:cstheme="majorBidi"/>
          <w:sz w:val="40"/>
          <w:szCs w:val="32"/>
          <w:lang w:val="en"/>
        </w:rPr>
      </w:pPr>
      <w:bookmarkStart w:id="65" w:name="_Toc99456316"/>
      <w:bookmarkStart w:id="66" w:name="_Toc127276295"/>
      <w:r w:rsidRPr="008C1A3A">
        <w:rPr>
          <w:rFonts w:ascii="Arial" w:eastAsia="Arial" w:hAnsi="Arial" w:cstheme="majorBidi"/>
          <w:sz w:val="40"/>
          <w:szCs w:val="32"/>
          <w:lang w:val="en"/>
        </w:rPr>
        <w:lastRenderedPageBreak/>
        <w:t>I</w:t>
      </w:r>
      <w:r w:rsidR="00403FE1">
        <w:rPr>
          <w:rFonts w:ascii="Arial" w:eastAsia="Arial" w:hAnsi="Arial" w:cstheme="majorBidi"/>
          <w:sz w:val="40"/>
          <w:szCs w:val="32"/>
          <w:lang w:val="en"/>
        </w:rPr>
        <w:t>II</w:t>
      </w:r>
      <w:r w:rsidRPr="008C1A3A">
        <w:rPr>
          <w:rFonts w:ascii="Arial" w:eastAsia="Arial" w:hAnsi="Arial" w:cstheme="majorBidi"/>
          <w:sz w:val="40"/>
          <w:szCs w:val="32"/>
          <w:lang w:val="en"/>
        </w:rPr>
        <w:t>. Arbitrators</w:t>
      </w:r>
      <w:bookmarkEnd w:id="65"/>
      <w:bookmarkEnd w:id="66"/>
    </w:p>
    <w:p w14:paraId="5F4A2848" w14:textId="6F647941" w:rsidR="008C1A3A" w:rsidRPr="008C1A3A" w:rsidRDefault="008C1A3A" w:rsidP="00177110">
      <w:pPr>
        <w:tabs>
          <w:tab w:val="left" w:pos="180"/>
          <w:tab w:val="left" w:pos="360"/>
          <w:tab w:val="left" w:pos="540"/>
        </w:tabs>
        <w:spacing w:before="240" w:after="120" w:line="276" w:lineRule="auto"/>
        <w:rPr>
          <w:rFonts w:ascii="Arial" w:eastAsia="Arial" w:hAnsi="Arial" w:cs="Arial"/>
          <w:sz w:val="21"/>
          <w:szCs w:val="21"/>
          <w:lang w:val="en"/>
        </w:rPr>
      </w:pPr>
      <w:r w:rsidRPr="008C1A3A">
        <w:rPr>
          <w:rFonts w:ascii="Arial" w:eastAsia="Arial" w:hAnsi="Arial" w:cs="Arial"/>
          <w:sz w:val="21"/>
          <w:szCs w:val="21"/>
          <w:lang w:val="en"/>
        </w:rPr>
        <w:t>Arbitrators serve as the party to hear evidence and resolve disputes between parties</w:t>
      </w:r>
      <w:r w:rsidR="00177110">
        <w:rPr>
          <w:rFonts w:ascii="Arial" w:eastAsia="Arial" w:hAnsi="Arial" w:cs="Arial"/>
          <w:sz w:val="21"/>
          <w:szCs w:val="21"/>
          <w:lang w:val="en"/>
        </w:rPr>
        <w:t xml:space="preserve"> </w:t>
      </w:r>
      <w:r w:rsidRPr="008C1A3A">
        <w:rPr>
          <w:rFonts w:ascii="Arial" w:eastAsia="Arial" w:hAnsi="Arial" w:cs="Arial"/>
          <w:sz w:val="21"/>
          <w:szCs w:val="21"/>
          <w:lang w:val="en"/>
        </w:rPr>
        <w:t xml:space="preserve">through a cost-effective alternative to traditional court proceedings. </w:t>
      </w:r>
    </w:p>
    <w:p w14:paraId="3AF830F1" w14:textId="3AFCC4A7" w:rsidR="008C1A3A" w:rsidRPr="008C1A3A" w:rsidRDefault="008C1A3A" w:rsidP="00A12867">
      <w:pPr>
        <w:keepNext/>
        <w:keepLines/>
        <w:tabs>
          <w:tab w:val="left" w:pos="0"/>
        </w:tabs>
        <w:spacing w:before="240" w:after="120" w:line="276" w:lineRule="auto"/>
        <w:outlineLvl w:val="1"/>
        <w:rPr>
          <w:rFonts w:ascii="Arial" w:eastAsia="Arial" w:hAnsi="Arial" w:cs="Arial"/>
          <w:sz w:val="32"/>
          <w:szCs w:val="32"/>
          <w:lang w:val="en"/>
        </w:rPr>
      </w:pPr>
      <w:bookmarkStart w:id="67" w:name="_Toc99456317"/>
      <w:bookmarkStart w:id="68" w:name="_Toc127276296"/>
      <w:r w:rsidRPr="008C1A3A">
        <w:rPr>
          <w:rFonts w:ascii="Arial" w:eastAsia="Arial" w:hAnsi="Arial" w:cs="Arial"/>
          <w:sz w:val="32"/>
          <w:szCs w:val="32"/>
          <w:lang w:val="en"/>
        </w:rPr>
        <w:t>A. Eligibility</w:t>
      </w:r>
      <w:bookmarkStart w:id="69" w:name="_lprho5t7o7mt" w:colFirst="0" w:colLast="0"/>
      <w:bookmarkEnd w:id="67"/>
      <w:bookmarkEnd w:id="68"/>
      <w:bookmarkEnd w:id="69"/>
    </w:p>
    <w:p w14:paraId="5E7A5EC6" w14:textId="2616C094" w:rsidR="008C1A3A" w:rsidRPr="008C1A3A" w:rsidRDefault="008C1A3A" w:rsidP="00CE418A">
      <w:pPr>
        <w:spacing w:after="100" w:afterAutospacing="1"/>
        <w:rPr>
          <w:rFonts w:ascii="Arial" w:hAnsi="Arial" w:cs="Arial"/>
          <w:sz w:val="21"/>
          <w:szCs w:val="21"/>
        </w:rPr>
      </w:pPr>
      <w:r w:rsidRPr="008C1A3A">
        <w:rPr>
          <w:rFonts w:ascii="Arial" w:hAnsi="Arial" w:cs="Arial"/>
          <w:sz w:val="21"/>
          <w:szCs w:val="21"/>
        </w:rPr>
        <w:t xml:space="preserve">Individuals are encouraged to apply </w:t>
      </w:r>
      <w:r w:rsidR="00D41B69">
        <w:rPr>
          <w:rFonts w:ascii="Arial" w:hAnsi="Arial" w:cs="Arial"/>
          <w:sz w:val="21"/>
          <w:szCs w:val="21"/>
        </w:rPr>
        <w:t xml:space="preserve">to serve as arbitrators </w:t>
      </w:r>
      <w:r w:rsidRPr="008C1A3A">
        <w:rPr>
          <w:rFonts w:ascii="Arial" w:hAnsi="Arial" w:cs="Arial"/>
          <w:sz w:val="21"/>
          <w:szCs w:val="21"/>
        </w:rPr>
        <w:t xml:space="preserve">if they have the following </w:t>
      </w:r>
      <w:r w:rsidR="0003529E">
        <w:rPr>
          <w:rFonts w:ascii="Arial" w:hAnsi="Arial" w:cs="Arial"/>
          <w:sz w:val="21"/>
          <w:szCs w:val="21"/>
        </w:rPr>
        <w:t xml:space="preserve">types of </w:t>
      </w:r>
      <w:r w:rsidRPr="008C1A3A">
        <w:rPr>
          <w:rFonts w:ascii="Arial" w:hAnsi="Arial" w:cs="Arial"/>
          <w:sz w:val="21"/>
          <w:szCs w:val="21"/>
        </w:rPr>
        <w:t>skill sets</w:t>
      </w:r>
      <w:r w:rsidR="00D41B69">
        <w:rPr>
          <w:rFonts w:ascii="Arial" w:hAnsi="Arial" w:cs="Arial"/>
          <w:sz w:val="21"/>
          <w:szCs w:val="21"/>
        </w:rPr>
        <w:t xml:space="preserve"> or experiences</w:t>
      </w:r>
      <w:r w:rsidR="0075341E">
        <w:rPr>
          <w:rFonts w:ascii="Arial" w:hAnsi="Arial" w:cs="Arial"/>
          <w:sz w:val="21"/>
          <w:szCs w:val="21"/>
        </w:rPr>
        <w:t xml:space="preserve"> </w:t>
      </w:r>
      <w:r w:rsidR="00C84751">
        <w:rPr>
          <w:rFonts w:ascii="Arial" w:hAnsi="Arial" w:cs="Arial"/>
          <w:sz w:val="21"/>
          <w:szCs w:val="21"/>
        </w:rPr>
        <w:t>including but not limited to:</w:t>
      </w:r>
    </w:p>
    <w:p w14:paraId="1792A7E0" w14:textId="77777777" w:rsidR="008C1A3A" w:rsidRPr="008C1A3A" w:rsidRDefault="008C1A3A" w:rsidP="008B69EA">
      <w:pPr>
        <w:numPr>
          <w:ilvl w:val="1"/>
          <w:numId w:val="8"/>
        </w:numPr>
        <w:spacing w:after="100" w:afterAutospacing="1" w:line="276" w:lineRule="auto"/>
        <w:ind w:left="1080"/>
        <w:rPr>
          <w:rFonts w:ascii="Arial" w:eastAsia="Arial" w:hAnsi="Arial" w:cs="Arial"/>
          <w:sz w:val="21"/>
          <w:szCs w:val="21"/>
          <w:lang w:val="en"/>
        </w:rPr>
      </w:pPr>
      <w:r w:rsidRPr="008C1A3A">
        <w:rPr>
          <w:rFonts w:ascii="Arial" w:eastAsia="Arial" w:hAnsi="Arial" w:cs="Arial"/>
          <w:sz w:val="21"/>
          <w:szCs w:val="21"/>
          <w:lang w:val="en"/>
        </w:rPr>
        <w:t>Legal expertise and/or experience in compliance and/or arbitration matters</w:t>
      </w:r>
    </w:p>
    <w:p w14:paraId="703EFCF6" w14:textId="0AF84F0D" w:rsidR="008C1A3A" w:rsidRPr="008C1A3A" w:rsidRDefault="00ED7887" w:rsidP="008B69EA">
      <w:pPr>
        <w:numPr>
          <w:ilvl w:val="1"/>
          <w:numId w:val="8"/>
        </w:numPr>
        <w:spacing w:after="100" w:afterAutospacing="1" w:line="276" w:lineRule="auto"/>
        <w:ind w:left="1080"/>
        <w:rPr>
          <w:rFonts w:ascii="Arial" w:eastAsia="Arial" w:hAnsi="Arial" w:cs="Arial"/>
          <w:sz w:val="21"/>
          <w:szCs w:val="21"/>
          <w:lang w:val="en"/>
        </w:rPr>
      </w:pPr>
      <w:r w:rsidRPr="008C1A3A">
        <w:rPr>
          <w:rFonts w:ascii="Arial" w:eastAsia="Arial" w:hAnsi="Arial" w:cs="Arial"/>
          <w:sz w:val="21"/>
          <w:szCs w:val="21"/>
          <w:lang w:val="en"/>
        </w:rPr>
        <w:t>In-depth</w:t>
      </w:r>
      <w:r w:rsidR="008C1A3A" w:rsidRPr="008C1A3A">
        <w:rPr>
          <w:rFonts w:ascii="Arial" w:eastAsia="Arial" w:hAnsi="Arial" w:cs="Arial"/>
          <w:sz w:val="21"/>
          <w:szCs w:val="21"/>
          <w:lang w:val="en"/>
        </w:rPr>
        <w:t xml:space="preserve"> subject matter expertise in accreditation or similarly regulated fields  </w:t>
      </w:r>
    </w:p>
    <w:p w14:paraId="3B7B593C" w14:textId="6ED2D05E" w:rsidR="008C1A3A" w:rsidRPr="008C1A3A" w:rsidRDefault="006A6CDD" w:rsidP="008B69EA">
      <w:pPr>
        <w:numPr>
          <w:ilvl w:val="1"/>
          <w:numId w:val="8"/>
        </w:numPr>
        <w:spacing w:after="100" w:afterAutospacing="1" w:line="276" w:lineRule="auto"/>
        <w:ind w:left="1080"/>
        <w:rPr>
          <w:rFonts w:ascii="Arial" w:eastAsia="Arial" w:hAnsi="Arial" w:cs="Arial"/>
          <w:sz w:val="21"/>
          <w:szCs w:val="21"/>
          <w:lang w:val="en"/>
        </w:rPr>
      </w:pPr>
      <w:r>
        <w:rPr>
          <w:rFonts w:ascii="Arial" w:eastAsia="Arial" w:hAnsi="Arial" w:cs="Arial"/>
          <w:sz w:val="21"/>
          <w:szCs w:val="21"/>
          <w:lang w:val="en"/>
        </w:rPr>
        <w:t>A</w:t>
      </w:r>
      <w:r w:rsidR="008C1A3A" w:rsidRPr="008C1A3A">
        <w:rPr>
          <w:rFonts w:ascii="Arial" w:eastAsia="Arial" w:hAnsi="Arial" w:cs="Arial"/>
          <w:sz w:val="21"/>
          <w:szCs w:val="21"/>
          <w:lang w:val="en"/>
        </w:rPr>
        <w:t xml:space="preserve"> peer evaluator for a CHEA-recognized accrediting organization</w:t>
      </w:r>
    </w:p>
    <w:p w14:paraId="061B33FC" w14:textId="682C0D0C" w:rsidR="008C1A3A" w:rsidRPr="008C1A3A" w:rsidRDefault="006A6CDD" w:rsidP="008B69EA">
      <w:pPr>
        <w:numPr>
          <w:ilvl w:val="1"/>
          <w:numId w:val="8"/>
        </w:numPr>
        <w:spacing w:after="100" w:afterAutospacing="1" w:line="276" w:lineRule="auto"/>
        <w:ind w:left="1080"/>
        <w:rPr>
          <w:rFonts w:ascii="Arial" w:eastAsia="Arial" w:hAnsi="Arial" w:cs="Arial"/>
          <w:sz w:val="21"/>
          <w:szCs w:val="21"/>
          <w:lang w:val="en"/>
        </w:rPr>
      </w:pPr>
      <w:r>
        <w:rPr>
          <w:rFonts w:ascii="Arial" w:eastAsia="Arial" w:hAnsi="Arial" w:cs="Arial"/>
          <w:sz w:val="21"/>
          <w:szCs w:val="21"/>
          <w:lang w:val="en"/>
        </w:rPr>
        <w:t>A</w:t>
      </w:r>
      <w:r w:rsidR="008C1A3A" w:rsidRPr="008C1A3A">
        <w:rPr>
          <w:rFonts w:ascii="Arial" w:eastAsia="Arial" w:hAnsi="Arial" w:cs="Arial"/>
          <w:sz w:val="21"/>
          <w:szCs w:val="21"/>
          <w:lang w:val="en"/>
        </w:rPr>
        <w:t xml:space="preserve">n executive member </w:t>
      </w:r>
      <w:r w:rsidR="00463803">
        <w:rPr>
          <w:rFonts w:ascii="Arial" w:eastAsia="Arial" w:hAnsi="Arial" w:cs="Arial"/>
          <w:sz w:val="21"/>
          <w:szCs w:val="21"/>
          <w:lang w:val="en"/>
        </w:rPr>
        <w:t>of</w:t>
      </w:r>
      <w:r w:rsidR="008C1A3A" w:rsidRPr="008C1A3A">
        <w:rPr>
          <w:rFonts w:ascii="Arial" w:eastAsia="Arial" w:hAnsi="Arial" w:cs="Arial"/>
          <w:sz w:val="21"/>
          <w:szCs w:val="21"/>
          <w:lang w:val="en"/>
        </w:rPr>
        <w:t xml:space="preserve"> a CHEA-recognized accrediting organization</w:t>
      </w:r>
    </w:p>
    <w:p w14:paraId="5CA5EE36" w14:textId="5ED294D7" w:rsidR="008C1A3A" w:rsidRPr="008C1A3A" w:rsidRDefault="006A6CDD" w:rsidP="008B69EA">
      <w:pPr>
        <w:numPr>
          <w:ilvl w:val="1"/>
          <w:numId w:val="8"/>
        </w:numPr>
        <w:spacing w:after="100" w:afterAutospacing="1" w:line="276" w:lineRule="auto"/>
        <w:ind w:left="1080"/>
        <w:rPr>
          <w:rFonts w:ascii="Arial" w:eastAsia="Arial" w:hAnsi="Arial" w:cs="Arial"/>
          <w:sz w:val="21"/>
          <w:szCs w:val="21"/>
          <w:lang w:val="en"/>
        </w:rPr>
      </w:pPr>
      <w:r>
        <w:rPr>
          <w:rFonts w:ascii="Arial" w:eastAsia="Arial" w:hAnsi="Arial" w:cs="Arial"/>
          <w:sz w:val="21"/>
          <w:szCs w:val="21"/>
          <w:lang w:val="en"/>
        </w:rPr>
        <w:t>A</w:t>
      </w:r>
      <w:r w:rsidR="008C1A3A" w:rsidRPr="008C1A3A">
        <w:rPr>
          <w:rFonts w:ascii="Arial" w:eastAsia="Arial" w:hAnsi="Arial" w:cs="Arial"/>
          <w:sz w:val="21"/>
          <w:szCs w:val="21"/>
          <w:lang w:val="en"/>
        </w:rPr>
        <w:t>n institutional member of an accrediting team</w:t>
      </w:r>
    </w:p>
    <w:p w14:paraId="64B07923" w14:textId="4FA4F5B7" w:rsidR="008C1A3A" w:rsidRPr="008C1A3A" w:rsidRDefault="008C1A3A" w:rsidP="008B69EA">
      <w:pPr>
        <w:numPr>
          <w:ilvl w:val="1"/>
          <w:numId w:val="8"/>
        </w:numPr>
        <w:spacing w:after="100" w:afterAutospacing="1" w:line="276" w:lineRule="auto"/>
        <w:ind w:left="1080"/>
        <w:rPr>
          <w:rFonts w:ascii="Arial" w:eastAsia="Arial" w:hAnsi="Arial" w:cs="Arial"/>
          <w:sz w:val="21"/>
          <w:szCs w:val="21"/>
          <w:lang w:val="en"/>
        </w:rPr>
      </w:pPr>
      <w:r w:rsidRPr="008C1A3A">
        <w:rPr>
          <w:rFonts w:ascii="Arial" w:eastAsia="Arial" w:hAnsi="Arial" w:cs="Arial"/>
          <w:sz w:val="21"/>
          <w:szCs w:val="21"/>
          <w:lang w:val="en"/>
        </w:rPr>
        <w:t>General Counsel for an institution</w:t>
      </w:r>
    </w:p>
    <w:p w14:paraId="612426A7" w14:textId="21B7E6E0" w:rsidR="008C1A3A" w:rsidRPr="008C1A3A" w:rsidRDefault="006C302A" w:rsidP="008B69EA">
      <w:pPr>
        <w:numPr>
          <w:ilvl w:val="1"/>
          <w:numId w:val="8"/>
        </w:numPr>
        <w:tabs>
          <w:tab w:val="left" w:pos="1170"/>
        </w:tabs>
        <w:spacing w:after="100" w:afterAutospacing="1" w:line="276" w:lineRule="auto"/>
        <w:ind w:left="1080"/>
        <w:rPr>
          <w:rFonts w:ascii="Arial" w:eastAsia="Arial" w:hAnsi="Arial" w:cs="Arial"/>
          <w:sz w:val="21"/>
          <w:szCs w:val="21"/>
          <w:lang w:val="en"/>
        </w:rPr>
      </w:pPr>
      <w:r>
        <w:rPr>
          <w:rFonts w:ascii="Arial" w:eastAsia="Arial" w:hAnsi="Arial" w:cs="Arial"/>
          <w:sz w:val="21"/>
          <w:szCs w:val="21"/>
          <w:lang w:val="en"/>
        </w:rPr>
        <w:t>M</w:t>
      </w:r>
      <w:r w:rsidR="008C1A3A" w:rsidRPr="008C1A3A">
        <w:rPr>
          <w:rFonts w:ascii="Arial" w:eastAsia="Arial" w:hAnsi="Arial" w:cs="Arial"/>
          <w:sz w:val="21"/>
          <w:szCs w:val="21"/>
          <w:lang w:val="en"/>
        </w:rPr>
        <w:t>ember</w:t>
      </w:r>
      <w:r>
        <w:rPr>
          <w:rFonts w:ascii="Arial" w:eastAsia="Arial" w:hAnsi="Arial" w:cs="Arial"/>
          <w:sz w:val="21"/>
          <w:szCs w:val="21"/>
          <w:lang w:val="en"/>
        </w:rPr>
        <w:t xml:space="preserve"> of a </w:t>
      </w:r>
      <w:r w:rsidR="00FC526B">
        <w:rPr>
          <w:rFonts w:ascii="Arial" w:eastAsia="Arial" w:hAnsi="Arial" w:cs="Arial"/>
          <w:sz w:val="21"/>
          <w:szCs w:val="21"/>
          <w:lang w:val="en"/>
        </w:rPr>
        <w:t>decision-making</w:t>
      </w:r>
      <w:r>
        <w:rPr>
          <w:rFonts w:ascii="Arial" w:eastAsia="Arial" w:hAnsi="Arial" w:cs="Arial"/>
          <w:sz w:val="21"/>
          <w:szCs w:val="21"/>
          <w:lang w:val="en"/>
        </w:rPr>
        <w:t xml:space="preserve"> </w:t>
      </w:r>
      <w:r w:rsidR="001E112A">
        <w:rPr>
          <w:rFonts w:ascii="Arial" w:eastAsia="Arial" w:hAnsi="Arial" w:cs="Arial"/>
          <w:sz w:val="21"/>
          <w:szCs w:val="21"/>
          <w:lang w:val="en"/>
        </w:rPr>
        <w:t>body</w:t>
      </w:r>
      <w:r w:rsidR="008C1A3A" w:rsidRPr="008C1A3A">
        <w:rPr>
          <w:rFonts w:ascii="Arial" w:eastAsia="Arial" w:hAnsi="Arial" w:cs="Arial"/>
          <w:sz w:val="21"/>
          <w:szCs w:val="21"/>
          <w:lang w:val="en"/>
        </w:rPr>
        <w:t xml:space="preserve"> for a CHEA-recognized accrediting organization</w:t>
      </w:r>
    </w:p>
    <w:p w14:paraId="42EBC6EF" w14:textId="1C826464" w:rsidR="008C1A3A" w:rsidRPr="000B6403" w:rsidRDefault="002356B5" w:rsidP="00C916BB">
      <w:pPr>
        <w:pStyle w:val="Heading3"/>
        <w:spacing w:before="240" w:after="120"/>
        <w:rPr>
          <w:rFonts w:ascii="Arial" w:eastAsia="Arial" w:hAnsi="Arial" w:cs="Arial"/>
          <w:color w:val="auto"/>
          <w:sz w:val="28"/>
          <w:szCs w:val="28"/>
          <w:lang w:val="en"/>
        </w:rPr>
      </w:pPr>
      <w:bookmarkStart w:id="70" w:name="_Toc99456318"/>
      <w:r>
        <w:rPr>
          <w:rFonts w:ascii="Arial" w:eastAsia="Arial" w:hAnsi="Arial" w:cs="Arial"/>
          <w:sz w:val="28"/>
          <w:szCs w:val="28"/>
          <w:lang w:val="en"/>
        </w:rPr>
        <w:t xml:space="preserve">         </w:t>
      </w:r>
      <w:bookmarkStart w:id="71" w:name="_Toc127276297"/>
      <w:r w:rsidR="00443280" w:rsidRPr="000B6403">
        <w:rPr>
          <w:rFonts w:ascii="Arial" w:eastAsia="Arial" w:hAnsi="Arial" w:cs="Arial"/>
          <w:color w:val="auto"/>
          <w:sz w:val="28"/>
          <w:szCs w:val="28"/>
          <w:lang w:val="en"/>
        </w:rPr>
        <w:t>1</w:t>
      </w:r>
      <w:r w:rsidR="008C1A3A" w:rsidRPr="000B6403">
        <w:rPr>
          <w:rFonts w:ascii="Arial" w:eastAsia="Arial" w:hAnsi="Arial" w:cs="Arial"/>
          <w:color w:val="auto"/>
          <w:sz w:val="28"/>
          <w:szCs w:val="28"/>
          <w:lang w:val="en"/>
        </w:rPr>
        <w:t>. Qualifications of an Arbitrator</w:t>
      </w:r>
      <w:bookmarkEnd w:id="70"/>
      <w:bookmarkEnd w:id="71"/>
    </w:p>
    <w:p w14:paraId="6D46CAC5" w14:textId="323F4D67" w:rsidR="00345B23" w:rsidRDefault="0087017C" w:rsidP="00CD2074">
      <w:pPr>
        <w:spacing w:after="0"/>
        <w:rPr>
          <w:rFonts w:ascii="Arial" w:hAnsi="Arial" w:cs="Arial"/>
          <w:sz w:val="20"/>
          <w:szCs w:val="20"/>
        </w:rPr>
      </w:pPr>
      <w:bookmarkStart w:id="72" w:name="_Toc117584160"/>
      <w:r w:rsidRPr="002851DA">
        <w:rPr>
          <w:rFonts w:ascii="Arial" w:hAnsi="Arial" w:cs="Arial"/>
          <w:sz w:val="20"/>
          <w:szCs w:val="20"/>
        </w:rPr>
        <w:t>Individuals are encouraged to apply if they have the following types of skill sets or experiences: l</w:t>
      </w:r>
      <w:r w:rsidRPr="002851DA">
        <w:rPr>
          <w:rFonts w:ascii="Arial" w:eastAsia="Arial" w:hAnsi="Arial" w:cs="Arial"/>
          <w:sz w:val="20"/>
          <w:szCs w:val="20"/>
          <w:lang w:val="en"/>
        </w:rPr>
        <w:t xml:space="preserve">egal expertise and/or experience in compliance and/or arbitration matters; </w:t>
      </w:r>
      <w:r w:rsidR="00404906">
        <w:rPr>
          <w:rFonts w:ascii="Arial" w:eastAsia="Arial" w:hAnsi="Arial" w:cs="Arial"/>
          <w:sz w:val="20"/>
          <w:szCs w:val="20"/>
          <w:lang w:val="en"/>
        </w:rPr>
        <w:t>i</w:t>
      </w:r>
      <w:r w:rsidRPr="002851DA">
        <w:rPr>
          <w:rFonts w:ascii="Arial" w:eastAsia="Arial" w:hAnsi="Arial" w:cs="Arial"/>
          <w:sz w:val="20"/>
          <w:szCs w:val="20"/>
          <w:lang w:val="en"/>
        </w:rPr>
        <w:t xml:space="preserve">n-depth subject matter expertise in accreditation or similarly regulated fields; a peer evaluator </w:t>
      </w:r>
      <w:r w:rsidR="0005284C">
        <w:rPr>
          <w:rFonts w:ascii="Arial" w:eastAsia="Arial" w:hAnsi="Arial" w:cs="Arial"/>
          <w:sz w:val="20"/>
          <w:szCs w:val="20"/>
          <w:lang w:val="en"/>
        </w:rPr>
        <w:t>for</w:t>
      </w:r>
      <w:r w:rsidRPr="002851DA">
        <w:rPr>
          <w:rFonts w:ascii="Arial" w:eastAsia="Arial" w:hAnsi="Arial" w:cs="Arial"/>
          <w:sz w:val="20"/>
          <w:szCs w:val="20"/>
          <w:lang w:val="en"/>
        </w:rPr>
        <w:t xml:space="preserve"> a CHEA-recognized accrediting organization; an executive member </w:t>
      </w:r>
      <w:r w:rsidR="00060B4A">
        <w:rPr>
          <w:rFonts w:ascii="Arial" w:eastAsia="Arial" w:hAnsi="Arial" w:cs="Arial"/>
          <w:sz w:val="20"/>
          <w:szCs w:val="20"/>
          <w:lang w:val="en"/>
        </w:rPr>
        <w:t>of</w:t>
      </w:r>
      <w:r w:rsidRPr="002851DA">
        <w:rPr>
          <w:rFonts w:ascii="Arial" w:eastAsia="Arial" w:hAnsi="Arial" w:cs="Arial"/>
          <w:sz w:val="20"/>
          <w:szCs w:val="20"/>
          <w:lang w:val="en"/>
        </w:rPr>
        <w:t xml:space="preserve"> a CHEA-recognized accrediting organization; member of an accrediting team; General Counsel for an institution; a committee member for a CHEA-recognized accrediting organization</w:t>
      </w:r>
      <w:r>
        <w:rPr>
          <w:rFonts w:ascii="Arial" w:eastAsia="Arial" w:hAnsi="Arial" w:cs="Arial"/>
          <w:sz w:val="20"/>
          <w:szCs w:val="20"/>
          <w:lang w:val="en"/>
        </w:rPr>
        <w:t xml:space="preserve">. </w:t>
      </w:r>
      <w:r w:rsidRPr="008034D4">
        <w:rPr>
          <w:rFonts w:ascii="Arial" w:hAnsi="Arial" w:cs="Arial"/>
          <w:bCs/>
          <w:sz w:val="20"/>
          <w:szCs w:val="20"/>
        </w:rPr>
        <w:t xml:space="preserve">Nominees must </w:t>
      </w:r>
      <w:r>
        <w:rPr>
          <w:rFonts w:ascii="Arial" w:hAnsi="Arial" w:cs="Arial"/>
          <w:bCs/>
          <w:sz w:val="20"/>
          <w:szCs w:val="20"/>
        </w:rPr>
        <w:t>have experience</w:t>
      </w:r>
      <w:r w:rsidRPr="008034D4">
        <w:rPr>
          <w:rFonts w:ascii="Arial" w:hAnsi="Arial" w:cs="Arial"/>
          <w:bCs/>
          <w:sz w:val="20"/>
          <w:szCs w:val="20"/>
        </w:rPr>
        <w:t xml:space="preserve"> </w:t>
      </w:r>
      <w:r>
        <w:rPr>
          <w:rFonts w:ascii="Arial" w:hAnsi="Arial" w:cs="Arial"/>
          <w:bCs/>
          <w:sz w:val="20"/>
          <w:szCs w:val="20"/>
        </w:rPr>
        <w:t>in</w:t>
      </w:r>
      <w:r w:rsidRPr="008034D4">
        <w:rPr>
          <w:rFonts w:ascii="Arial" w:hAnsi="Arial" w:cs="Arial"/>
          <w:bCs/>
          <w:sz w:val="20"/>
          <w:szCs w:val="20"/>
        </w:rPr>
        <w:t xml:space="preserve"> the higher education community; </w:t>
      </w:r>
      <w:r>
        <w:rPr>
          <w:rFonts w:ascii="Arial" w:hAnsi="Arial" w:cs="Arial"/>
          <w:bCs/>
          <w:sz w:val="20"/>
          <w:szCs w:val="20"/>
        </w:rPr>
        <w:t xml:space="preserve">be </w:t>
      </w:r>
      <w:r w:rsidRPr="008034D4">
        <w:rPr>
          <w:rFonts w:ascii="Arial" w:hAnsi="Arial" w:cs="Arial"/>
          <w:bCs/>
          <w:sz w:val="20"/>
          <w:szCs w:val="20"/>
        </w:rPr>
        <w:t xml:space="preserve">without any pending or legal criminal activities; </w:t>
      </w:r>
      <w:r>
        <w:rPr>
          <w:rFonts w:ascii="Arial" w:hAnsi="Arial" w:cs="Arial"/>
          <w:bCs/>
          <w:sz w:val="20"/>
          <w:szCs w:val="20"/>
        </w:rPr>
        <w:t xml:space="preserve">be </w:t>
      </w:r>
      <w:r w:rsidRPr="008034D4">
        <w:rPr>
          <w:rFonts w:ascii="Arial" w:hAnsi="Arial" w:cs="Arial"/>
          <w:bCs/>
          <w:sz w:val="20"/>
          <w:szCs w:val="20"/>
        </w:rPr>
        <w:t xml:space="preserve">able to travel to D.C. if needed; </w:t>
      </w:r>
      <w:r>
        <w:rPr>
          <w:rFonts w:ascii="Arial" w:hAnsi="Arial" w:cs="Arial"/>
          <w:bCs/>
          <w:sz w:val="20"/>
          <w:szCs w:val="20"/>
        </w:rPr>
        <w:t xml:space="preserve">have </w:t>
      </w:r>
      <w:r w:rsidRPr="008034D4">
        <w:rPr>
          <w:rFonts w:ascii="Arial" w:hAnsi="Arial" w:cs="Arial"/>
          <w:bCs/>
          <w:sz w:val="20"/>
          <w:szCs w:val="20"/>
        </w:rPr>
        <w:t>competence in the use of technology meeting platforms</w:t>
      </w:r>
      <w:r>
        <w:rPr>
          <w:rFonts w:ascii="Arial" w:hAnsi="Arial" w:cs="Arial"/>
          <w:bCs/>
          <w:sz w:val="20"/>
          <w:szCs w:val="20"/>
        </w:rPr>
        <w:t>;</w:t>
      </w:r>
      <w:r w:rsidRPr="008034D4">
        <w:rPr>
          <w:rFonts w:ascii="Arial" w:hAnsi="Arial" w:cs="Arial"/>
          <w:bCs/>
          <w:sz w:val="20"/>
          <w:szCs w:val="20"/>
        </w:rPr>
        <w:t xml:space="preserve"> and </w:t>
      </w:r>
      <w:r>
        <w:rPr>
          <w:rFonts w:ascii="Arial" w:hAnsi="Arial" w:cs="Arial"/>
          <w:bCs/>
          <w:sz w:val="20"/>
          <w:szCs w:val="20"/>
        </w:rPr>
        <w:t xml:space="preserve">be </w:t>
      </w:r>
      <w:r w:rsidRPr="008034D4">
        <w:rPr>
          <w:rFonts w:ascii="Arial" w:hAnsi="Arial" w:cs="Arial"/>
          <w:bCs/>
          <w:sz w:val="20"/>
          <w:szCs w:val="20"/>
        </w:rPr>
        <w:t xml:space="preserve">available for CHEA training. Additional qualifications for nomination are the ability to demonstrate impartiality in reviewing </w:t>
      </w:r>
      <w:r w:rsidR="00314620">
        <w:rPr>
          <w:rFonts w:ascii="Arial" w:hAnsi="Arial" w:cs="Arial"/>
          <w:bCs/>
          <w:sz w:val="20"/>
          <w:szCs w:val="20"/>
        </w:rPr>
        <w:t>documents</w:t>
      </w:r>
      <w:r w:rsidR="00AA453C">
        <w:rPr>
          <w:rFonts w:ascii="Arial" w:hAnsi="Arial" w:cs="Arial"/>
          <w:bCs/>
          <w:sz w:val="20"/>
          <w:szCs w:val="20"/>
        </w:rPr>
        <w:t xml:space="preserve"> </w:t>
      </w:r>
      <w:r w:rsidRPr="008034D4">
        <w:rPr>
          <w:rFonts w:ascii="Arial" w:hAnsi="Arial" w:cs="Arial"/>
          <w:bCs/>
          <w:sz w:val="20"/>
          <w:szCs w:val="20"/>
        </w:rPr>
        <w:t>and decision-making,</w:t>
      </w:r>
      <w:r w:rsidRPr="008034D4">
        <w:rPr>
          <w:rFonts w:ascii="Arial" w:hAnsi="Arial" w:cs="Arial"/>
          <w:sz w:val="20"/>
          <w:szCs w:val="20"/>
        </w:rPr>
        <w:t xml:space="preserve"> and familiar</w:t>
      </w:r>
      <w:r>
        <w:rPr>
          <w:rFonts w:ascii="Arial" w:hAnsi="Arial" w:cs="Arial"/>
          <w:sz w:val="20"/>
          <w:szCs w:val="20"/>
        </w:rPr>
        <w:t>ity or</w:t>
      </w:r>
      <w:r w:rsidRPr="008034D4">
        <w:rPr>
          <w:rFonts w:ascii="Arial" w:hAnsi="Arial" w:cs="Arial"/>
          <w:sz w:val="20"/>
          <w:szCs w:val="20"/>
        </w:rPr>
        <w:t xml:space="preserve"> knowledge of accreditation processes</w:t>
      </w:r>
      <w:bookmarkStart w:id="73" w:name="_Toc99456319"/>
      <w:bookmarkEnd w:id="72"/>
    </w:p>
    <w:p w14:paraId="3097654C" w14:textId="76120719" w:rsidR="008C1A3A" w:rsidRPr="00016B25" w:rsidRDefault="002356B5" w:rsidP="0087017C">
      <w:pPr>
        <w:keepNext/>
        <w:keepLines/>
        <w:tabs>
          <w:tab w:val="left" w:pos="1080"/>
        </w:tabs>
        <w:spacing w:before="240" w:after="120" w:line="276" w:lineRule="auto"/>
        <w:outlineLvl w:val="2"/>
        <w:rPr>
          <w:rFonts w:ascii="Arial" w:eastAsia="Arial" w:hAnsi="Arial" w:cs="Arial"/>
          <w:sz w:val="28"/>
          <w:szCs w:val="28"/>
          <w:lang w:val="en"/>
        </w:rPr>
      </w:pPr>
      <w:r>
        <w:rPr>
          <w:rFonts w:ascii="Arial" w:eastAsia="Arial" w:hAnsi="Arial" w:cs="Arial"/>
          <w:sz w:val="28"/>
          <w:szCs w:val="28"/>
          <w:lang w:val="en"/>
        </w:rPr>
        <w:t xml:space="preserve">         </w:t>
      </w:r>
      <w:bookmarkStart w:id="74" w:name="_Toc127276298"/>
      <w:r w:rsidR="00C84751">
        <w:rPr>
          <w:rFonts w:ascii="Arial" w:eastAsia="Arial" w:hAnsi="Arial" w:cs="Arial"/>
          <w:sz w:val="28"/>
          <w:szCs w:val="28"/>
          <w:lang w:val="en"/>
        </w:rPr>
        <w:t>2</w:t>
      </w:r>
      <w:r w:rsidR="008C1A3A" w:rsidRPr="00016B25">
        <w:rPr>
          <w:rFonts w:ascii="Arial" w:eastAsia="Arial" w:hAnsi="Arial" w:cs="Arial"/>
          <w:sz w:val="28"/>
          <w:szCs w:val="28"/>
          <w:lang w:val="en"/>
        </w:rPr>
        <w:t>. Duties of an Arbitrator</w:t>
      </w:r>
      <w:bookmarkEnd w:id="73"/>
      <w:bookmarkEnd w:id="74"/>
    </w:p>
    <w:p w14:paraId="3B15D101" w14:textId="49875892" w:rsidR="008C1A3A" w:rsidRDefault="008C1A3A" w:rsidP="003D2695">
      <w:pPr>
        <w:numPr>
          <w:ilvl w:val="1"/>
          <w:numId w:val="9"/>
        </w:numPr>
        <w:spacing w:before="240" w:after="0" w:line="276" w:lineRule="auto"/>
        <w:ind w:left="1080"/>
        <w:contextualSpacing/>
        <w:rPr>
          <w:rFonts w:ascii="Arial" w:eastAsia="Arial" w:hAnsi="Arial" w:cs="Arial"/>
          <w:sz w:val="21"/>
          <w:szCs w:val="21"/>
          <w:lang w:val="en"/>
        </w:rPr>
      </w:pPr>
      <w:r w:rsidRPr="008C1A3A">
        <w:rPr>
          <w:rFonts w:ascii="Arial" w:eastAsia="Arial" w:hAnsi="Arial" w:cs="Arial"/>
          <w:sz w:val="21"/>
          <w:szCs w:val="21"/>
          <w:lang w:val="en"/>
        </w:rPr>
        <w:t>Act independently and impartially</w:t>
      </w:r>
    </w:p>
    <w:p w14:paraId="54F6EFEA" w14:textId="5C260616" w:rsidR="00D41B69" w:rsidRPr="008C1A3A" w:rsidRDefault="00D41B69" w:rsidP="003D2695">
      <w:pPr>
        <w:numPr>
          <w:ilvl w:val="1"/>
          <w:numId w:val="9"/>
        </w:numPr>
        <w:spacing w:before="240" w:after="0" w:line="276" w:lineRule="auto"/>
        <w:ind w:left="1080"/>
        <w:contextualSpacing/>
        <w:rPr>
          <w:rFonts w:ascii="Arial" w:eastAsia="Arial" w:hAnsi="Arial" w:cs="Arial"/>
          <w:sz w:val="21"/>
          <w:szCs w:val="21"/>
          <w:lang w:val="en"/>
        </w:rPr>
      </w:pPr>
      <w:r>
        <w:rPr>
          <w:rFonts w:ascii="Arial" w:eastAsia="Arial" w:hAnsi="Arial" w:cs="Arial"/>
          <w:sz w:val="21"/>
          <w:szCs w:val="21"/>
          <w:lang w:val="en"/>
        </w:rPr>
        <w:t>Promptly identify to CHEA any actual or perceived conflict of interest</w:t>
      </w:r>
      <w:r w:rsidR="00F551E0">
        <w:rPr>
          <w:rFonts w:ascii="Arial" w:eastAsia="Arial" w:hAnsi="Arial" w:cs="Arial"/>
          <w:sz w:val="21"/>
          <w:szCs w:val="21"/>
          <w:lang w:val="en"/>
        </w:rPr>
        <w:t xml:space="preserve"> or </w:t>
      </w:r>
      <w:r w:rsidR="004D32C6">
        <w:rPr>
          <w:rFonts w:ascii="Arial" w:eastAsia="Arial" w:hAnsi="Arial" w:cs="Arial"/>
          <w:sz w:val="21"/>
          <w:szCs w:val="21"/>
          <w:lang w:val="en"/>
        </w:rPr>
        <w:t>existing</w:t>
      </w:r>
      <w:r w:rsidR="00F551E0">
        <w:rPr>
          <w:rFonts w:ascii="Arial" w:eastAsia="Arial" w:hAnsi="Arial" w:cs="Arial"/>
          <w:sz w:val="21"/>
          <w:szCs w:val="21"/>
          <w:lang w:val="en"/>
        </w:rPr>
        <w:t xml:space="preserve"> or prior relationship with any party</w:t>
      </w:r>
    </w:p>
    <w:p w14:paraId="4EFFD646" w14:textId="735B5FDA" w:rsidR="008C1A3A" w:rsidRDefault="008C1A3A" w:rsidP="003D2695">
      <w:pPr>
        <w:numPr>
          <w:ilvl w:val="1"/>
          <w:numId w:val="9"/>
        </w:numPr>
        <w:spacing w:before="240" w:after="0" w:line="276" w:lineRule="auto"/>
        <w:ind w:left="1080"/>
        <w:contextualSpacing/>
        <w:rPr>
          <w:rFonts w:ascii="Arial" w:eastAsia="Arial" w:hAnsi="Arial" w:cs="Arial"/>
          <w:sz w:val="21"/>
          <w:szCs w:val="21"/>
          <w:lang w:val="en"/>
        </w:rPr>
      </w:pPr>
      <w:r w:rsidRPr="008C1A3A">
        <w:rPr>
          <w:rFonts w:ascii="Arial" w:eastAsia="Arial" w:hAnsi="Arial" w:cs="Arial"/>
          <w:sz w:val="21"/>
          <w:szCs w:val="21"/>
          <w:lang w:val="en"/>
        </w:rPr>
        <w:t>Adhere to the arbitration rules and procedures</w:t>
      </w:r>
    </w:p>
    <w:p w14:paraId="13791C0B" w14:textId="0BB937EE" w:rsidR="005F1435" w:rsidRPr="005F1435" w:rsidRDefault="005F1435" w:rsidP="003D2695">
      <w:pPr>
        <w:numPr>
          <w:ilvl w:val="1"/>
          <w:numId w:val="9"/>
        </w:numPr>
        <w:spacing w:after="100" w:afterAutospacing="1" w:line="276" w:lineRule="auto"/>
        <w:ind w:left="1080"/>
        <w:contextualSpacing/>
      </w:pPr>
      <w:r w:rsidRPr="002C1B14">
        <w:rPr>
          <w:rFonts w:ascii="Arial" w:eastAsia="Arial" w:hAnsi="Arial" w:cs="Arial"/>
          <w:sz w:val="21"/>
          <w:szCs w:val="21"/>
          <w:lang w:val="en"/>
        </w:rPr>
        <w:t>Fix a time and place for arbitration which is convenient to the parties</w:t>
      </w:r>
    </w:p>
    <w:p w14:paraId="47CC1D23" w14:textId="5F70B866" w:rsidR="008C1A3A" w:rsidRDefault="008C1A3A" w:rsidP="00CD2074">
      <w:pPr>
        <w:numPr>
          <w:ilvl w:val="1"/>
          <w:numId w:val="9"/>
        </w:numPr>
        <w:spacing w:after="0" w:line="276" w:lineRule="auto"/>
        <w:ind w:left="1080"/>
        <w:contextualSpacing/>
        <w:rPr>
          <w:rFonts w:ascii="Arial" w:eastAsia="Arial" w:hAnsi="Arial" w:cs="Arial"/>
          <w:sz w:val="21"/>
          <w:szCs w:val="21"/>
          <w:lang w:val="en"/>
        </w:rPr>
      </w:pPr>
      <w:r w:rsidRPr="008C1A3A">
        <w:rPr>
          <w:rFonts w:ascii="Arial" w:eastAsia="Arial" w:hAnsi="Arial" w:cs="Arial"/>
          <w:sz w:val="21"/>
          <w:szCs w:val="21"/>
          <w:lang w:val="en"/>
        </w:rPr>
        <w:t xml:space="preserve">Efficiently bring the </w:t>
      </w:r>
      <w:r w:rsidR="007E0864">
        <w:rPr>
          <w:rFonts w:ascii="Arial" w:eastAsia="Arial" w:hAnsi="Arial" w:cs="Arial"/>
          <w:sz w:val="21"/>
          <w:szCs w:val="21"/>
          <w:lang w:val="en"/>
        </w:rPr>
        <w:t xml:space="preserve">arbitration </w:t>
      </w:r>
      <w:r w:rsidRPr="008C1A3A">
        <w:rPr>
          <w:rFonts w:ascii="Arial" w:eastAsia="Arial" w:hAnsi="Arial" w:cs="Arial"/>
          <w:sz w:val="21"/>
          <w:szCs w:val="21"/>
          <w:lang w:val="en"/>
        </w:rPr>
        <w:t>hearing to a resolution</w:t>
      </w:r>
    </w:p>
    <w:p w14:paraId="7E7AEEFF" w14:textId="51D9B436" w:rsidR="008C1A3A" w:rsidRPr="005F1435" w:rsidRDefault="002B72C0" w:rsidP="0051771C">
      <w:pPr>
        <w:pStyle w:val="Style3"/>
      </w:pPr>
      <w:bookmarkStart w:id="75" w:name="_Toc99456320"/>
      <w:r>
        <w:t xml:space="preserve">         </w:t>
      </w:r>
      <w:bookmarkStart w:id="76" w:name="_Toc127276299"/>
      <w:r w:rsidR="00C84751">
        <w:t>3</w:t>
      </w:r>
      <w:r w:rsidR="008C1A3A" w:rsidRPr="005F1435">
        <w:t>. Powers of an Arbitrator</w:t>
      </w:r>
      <w:bookmarkEnd w:id="75"/>
      <w:bookmarkEnd w:id="76"/>
    </w:p>
    <w:p w14:paraId="4D2FAD5D" w14:textId="71D4A2D6" w:rsidR="008C1A3A" w:rsidRPr="004D5915" w:rsidRDefault="008C1A3A" w:rsidP="003D2695">
      <w:pPr>
        <w:pStyle w:val="ListParagraph"/>
        <w:numPr>
          <w:ilvl w:val="1"/>
          <w:numId w:val="11"/>
        </w:numPr>
        <w:tabs>
          <w:tab w:val="left" w:pos="810"/>
        </w:tabs>
        <w:spacing w:after="100" w:afterAutospacing="1" w:line="276" w:lineRule="auto"/>
        <w:ind w:left="1080"/>
        <w:rPr>
          <w:rFonts w:ascii="Arial" w:eastAsia="Arial" w:hAnsi="Arial" w:cs="Arial"/>
          <w:sz w:val="21"/>
          <w:szCs w:val="21"/>
          <w:lang w:val="en"/>
        </w:rPr>
      </w:pPr>
      <w:r w:rsidRPr="004D5915">
        <w:rPr>
          <w:rFonts w:ascii="Arial" w:eastAsia="Arial" w:hAnsi="Arial" w:cs="Arial"/>
          <w:sz w:val="21"/>
          <w:szCs w:val="21"/>
          <w:lang w:val="en"/>
        </w:rPr>
        <w:t xml:space="preserve">Administer an oath </w:t>
      </w:r>
      <w:r w:rsidR="00D41B69">
        <w:rPr>
          <w:rFonts w:ascii="Arial" w:eastAsia="Arial" w:hAnsi="Arial" w:cs="Arial"/>
          <w:sz w:val="21"/>
          <w:szCs w:val="21"/>
          <w:lang w:val="en"/>
        </w:rPr>
        <w:t xml:space="preserve">of truthfulness </w:t>
      </w:r>
      <w:r w:rsidRPr="004D5915">
        <w:rPr>
          <w:rFonts w:ascii="Arial" w:eastAsia="Arial" w:hAnsi="Arial" w:cs="Arial"/>
          <w:sz w:val="21"/>
          <w:szCs w:val="21"/>
          <w:lang w:val="en"/>
        </w:rPr>
        <w:t>to the parties and act as a quasi-judicial authority</w:t>
      </w:r>
    </w:p>
    <w:p w14:paraId="4E39A1A8" w14:textId="6BEE8E5F" w:rsidR="008C1A3A" w:rsidRPr="004D5915" w:rsidRDefault="008C1A3A" w:rsidP="003D2695">
      <w:pPr>
        <w:pStyle w:val="ListParagraph"/>
        <w:numPr>
          <w:ilvl w:val="1"/>
          <w:numId w:val="11"/>
        </w:numPr>
        <w:tabs>
          <w:tab w:val="left" w:pos="810"/>
        </w:tabs>
        <w:spacing w:after="100" w:afterAutospacing="1" w:line="276" w:lineRule="auto"/>
        <w:ind w:left="1080"/>
        <w:rPr>
          <w:rFonts w:ascii="Arial" w:eastAsia="Arial" w:hAnsi="Arial" w:cs="Arial"/>
          <w:sz w:val="21"/>
          <w:szCs w:val="21"/>
          <w:lang w:val="en"/>
        </w:rPr>
      </w:pPr>
      <w:r w:rsidRPr="004D5915">
        <w:rPr>
          <w:rFonts w:ascii="Arial" w:eastAsia="Arial" w:hAnsi="Arial" w:cs="Arial"/>
          <w:sz w:val="21"/>
          <w:szCs w:val="21"/>
          <w:lang w:val="en"/>
        </w:rPr>
        <w:t xml:space="preserve">Hear evidence and require the production of relevant documents </w:t>
      </w:r>
    </w:p>
    <w:p w14:paraId="13FB9901" w14:textId="77777777" w:rsidR="008C1A3A" w:rsidRPr="004D5915" w:rsidRDefault="008C1A3A" w:rsidP="00CD2074">
      <w:pPr>
        <w:pStyle w:val="ListParagraph"/>
        <w:numPr>
          <w:ilvl w:val="1"/>
          <w:numId w:val="11"/>
        </w:numPr>
        <w:tabs>
          <w:tab w:val="left" w:pos="810"/>
        </w:tabs>
        <w:spacing w:after="0" w:line="276" w:lineRule="auto"/>
        <w:ind w:left="1080"/>
        <w:rPr>
          <w:rFonts w:ascii="Arial" w:eastAsia="Arial" w:hAnsi="Arial" w:cs="Arial"/>
          <w:sz w:val="21"/>
          <w:szCs w:val="21"/>
          <w:lang w:val="en"/>
        </w:rPr>
      </w:pPr>
      <w:r w:rsidRPr="004D5915">
        <w:rPr>
          <w:rFonts w:ascii="Arial" w:eastAsia="Arial" w:hAnsi="Arial" w:cs="Arial"/>
          <w:sz w:val="21"/>
          <w:szCs w:val="21"/>
          <w:lang w:val="en"/>
        </w:rPr>
        <w:t xml:space="preserve">Recommend resolutions </w:t>
      </w:r>
    </w:p>
    <w:p w14:paraId="36296F37" w14:textId="7AFF0A4A" w:rsidR="008C1A3A" w:rsidRPr="00A47D60" w:rsidRDefault="00A47D60" w:rsidP="0051771C">
      <w:pPr>
        <w:pStyle w:val="Style3"/>
      </w:pPr>
      <w:bookmarkStart w:id="77" w:name="_6yud8ou603i" w:colFirst="0" w:colLast="0"/>
      <w:bookmarkStart w:id="78" w:name="_Toc99456321"/>
      <w:bookmarkEnd w:id="77"/>
      <w:r w:rsidRPr="00A47D60">
        <w:t xml:space="preserve">       </w:t>
      </w:r>
      <w:r>
        <w:t xml:space="preserve"> </w:t>
      </w:r>
      <w:r w:rsidR="003D2695">
        <w:t xml:space="preserve"> </w:t>
      </w:r>
      <w:bookmarkStart w:id="79" w:name="_Toc127276300"/>
      <w:r w:rsidR="00C84751">
        <w:t>4</w:t>
      </w:r>
      <w:r w:rsidR="008C1A3A" w:rsidRPr="00A47D60">
        <w:t>. Term Length</w:t>
      </w:r>
      <w:bookmarkEnd w:id="78"/>
      <w:bookmarkEnd w:id="79"/>
    </w:p>
    <w:p w14:paraId="53B8E8F5" w14:textId="77777777" w:rsidR="00C96C95" w:rsidRDefault="008C1A3A" w:rsidP="00A47D60">
      <w:pPr>
        <w:spacing w:after="100" w:afterAutospacing="1" w:line="276" w:lineRule="auto"/>
        <w:ind w:left="1080"/>
        <w:rPr>
          <w:rFonts w:ascii="Arial" w:hAnsi="Arial" w:cs="Arial"/>
          <w:sz w:val="21"/>
          <w:szCs w:val="21"/>
        </w:rPr>
      </w:pPr>
      <w:r w:rsidRPr="004016D2">
        <w:rPr>
          <w:rFonts w:ascii="Arial" w:hAnsi="Arial" w:cs="Arial"/>
          <w:sz w:val="21"/>
          <w:szCs w:val="21"/>
        </w:rPr>
        <w:t xml:space="preserve">Arbitrators must be available to serve for a period of three </w:t>
      </w:r>
      <w:r w:rsidR="00D41B69">
        <w:rPr>
          <w:rFonts w:ascii="Arial" w:hAnsi="Arial" w:cs="Arial"/>
          <w:sz w:val="21"/>
          <w:szCs w:val="21"/>
        </w:rPr>
        <w:t xml:space="preserve">(3) </w:t>
      </w:r>
      <w:r w:rsidRPr="004016D2">
        <w:rPr>
          <w:rFonts w:ascii="Arial" w:hAnsi="Arial" w:cs="Arial"/>
          <w:sz w:val="21"/>
          <w:szCs w:val="21"/>
        </w:rPr>
        <w:t>years, after which they can be reappointed. An arbitrator will receive comprehensive training prior to their first assignment and will be required to complete annual trainin</w:t>
      </w:r>
      <w:r w:rsidR="00C96C95">
        <w:rPr>
          <w:rFonts w:ascii="Arial" w:hAnsi="Arial" w:cs="Arial"/>
          <w:sz w:val="21"/>
          <w:szCs w:val="21"/>
        </w:rPr>
        <w:t>g.</w:t>
      </w:r>
    </w:p>
    <w:p w14:paraId="6BEAACC4" w14:textId="0BB64AB7" w:rsidR="00D41B69" w:rsidRDefault="00D41B69" w:rsidP="00557505">
      <w:pPr>
        <w:spacing w:after="100" w:afterAutospacing="1" w:line="276" w:lineRule="auto"/>
        <w:rPr>
          <w:rFonts w:ascii="Arial" w:hAnsi="Arial" w:cs="Arial"/>
          <w:sz w:val="21"/>
          <w:szCs w:val="21"/>
        </w:rPr>
        <w:sectPr w:rsidR="00D41B69" w:rsidSect="00D02BDF">
          <w:footerReference w:type="default" r:id="rId16"/>
          <w:pgSz w:w="12240" w:h="15840"/>
          <w:pgMar w:top="810" w:right="1440" w:bottom="540" w:left="1627" w:header="450" w:footer="720" w:gutter="0"/>
          <w:pgNumType w:start="1"/>
          <w:cols w:space="720"/>
          <w:docGrid w:linePitch="360"/>
        </w:sectPr>
      </w:pPr>
    </w:p>
    <w:p w14:paraId="0799AEE7" w14:textId="7E334E5C" w:rsidR="008C1A3A" w:rsidRPr="008C1A3A" w:rsidRDefault="00CD521B" w:rsidP="00CD521B">
      <w:pPr>
        <w:keepNext/>
        <w:keepLines/>
        <w:spacing w:before="240" w:after="120" w:line="276" w:lineRule="auto"/>
        <w:outlineLvl w:val="1"/>
        <w:rPr>
          <w:rFonts w:ascii="Arial" w:eastAsia="Arial" w:hAnsi="Arial" w:cs="Arial"/>
          <w:sz w:val="32"/>
          <w:szCs w:val="32"/>
          <w:lang w:val="en"/>
        </w:rPr>
      </w:pPr>
      <w:bookmarkStart w:id="80" w:name="_Toc127276301"/>
      <w:r w:rsidRPr="008C1A3A">
        <w:rPr>
          <w:rFonts w:ascii="Arial" w:eastAsia="Arial" w:hAnsi="Arial" w:cs="Arial"/>
          <w:sz w:val="32"/>
          <w:szCs w:val="32"/>
          <w:lang w:val="en"/>
        </w:rPr>
        <w:lastRenderedPageBreak/>
        <w:t xml:space="preserve">B. </w:t>
      </w:r>
      <w:r w:rsidR="008C1A3A" w:rsidRPr="008C1A3A">
        <w:rPr>
          <w:rFonts w:ascii="Arial" w:eastAsia="Arial" w:hAnsi="Arial" w:cs="Arial"/>
          <w:sz w:val="32"/>
          <w:szCs w:val="32"/>
          <w:lang w:val="en"/>
        </w:rPr>
        <w:t>Application</w:t>
      </w:r>
      <w:bookmarkEnd w:id="80"/>
    </w:p>
    <w:p w14:paraId="552504A1" w14:textId="77777777" w:rsidR="00CD521B" w:rsidRDefault="00CD521B" w:rsidP="00CD521B">
      <w:pPr>
        <w:spacing w:after="0" w:line="276" w:lineRule="auto"/>
        <w:jc w:val="center"/>
        <w:rPr>
          <w:rFonts w:ascii="Arial" w:hAnsi="Arial" w:cs="Arial"/>
          <w:sz w:val="18"/>
          <w:szCs w:val="18"/>
        </w:rPr>
      </w:pPr>
    </w:p>
    <w:p w14:paraId="31E31AD9" w14:textId="082F668A" w:rsidR="00D41F77" w:rsidRDefault="00D41F77" w:rsidP="00CD521B">
      <w:pPr>
        <w:spacing w:after="0" w:line="276" w:lineRule="auto"/>
        <w:jc w:val="center"/>
        <w:rPr>
          <w:rFonts w:ascii="Arial" w:hAnsi="Arial" w:cs="Arial"/>
          <w:sz w:val="18"/>
          <w:szCs w:val="18"/>
        </w:rPr>
      </w:pPr>
      <w:r w:rsidRPr="008C1A3A">
        <w:rPr>
          <w:rFonts w:ascii="Arial" w:eastAsia="Calibri" w:hAnsi="Arial" w:cs="Arial"/>
          <w:noProof/>
        </w:rPr>
        <w:drawing>
          <wp:inline distT="114300" distB="114300" distL="114300" distR="114300" wp14:anchorId="55C13370" wp14:editId="6FDF3882">
            <wp:extent cx="2450592" cy="978408"/>
            <wp:effectExtent l="0" t="0" r="6985" b="0"/>
            <wp:docPr id="1"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Text&#10;&#10;Description automatically generated"/>
                    <pic:cNvPicPr preferRelativeResize="0"/>
                  </pic:nvPicPr>
                  <pic:blipFill>
                    <a:blip r:embed="rId17"/>
                    <a:srcRect/>
                    <a:stretch>
                      <a:fillRect/>
                    </a:stretch>
                  </pic:blipFill>
                  <pic:spPr>
                    <a:xfrm>
                      <a:off x="0" y="0"/>
                      <a:ext cx="2450592" cy="978408"/>
                    </a:xfrm>
                    <a:prstGeom prst="rect">
                      <a:avLst/>
                    </a:prstGeom>
                    <a:ln/>
                  </pic:spPr>
                </pic:pic>
              </a:graphicData>
            </a:graphic>
          </wp:inline>
        </w:drawing>
      </w:r>
    </w:p>
    <w:p w14:paraId="50DE541C" w14:textId="5ED51EA6" w:rsidR="00D41F77" w:rsidRPr="00D41F77" w:rsidRDefault="00D41F77" w:rsidP="00CD521B">
      <w:pPr>
        <w:spacing w:line="276" w:lineRule="auto"/>
        <w:jc w:val="center"/>
        <w:rPr>
          <w:rFonts w:ascii="Arial" w:eastAsia="Calibri" w:hAnsi="Arial" w:cs="Arial"/>
          <w:b/>
          <w:sz w:val="18"/>
          <w:szCs w:val="18"/>
        </w:rPr>
      </w:pPr>
      <w:r w:rsidRPr="008C1A3A">
        <w:rPr>
          <w:rFonts w:ascii="Arial" w:eastAsia="Calibri" w:hAnsi="Arial" w:cs="Arial"/>
          <w:b/>
          <w:sz w:val="18"/>
          <w:szCs w:val="18"/>
        </w:rPr>
        <w:t>Application for Accreditation Arbitrator</w:t>
      </w:r>
    </w:p>
    <w:p w14:paraId="627E7F62" w14:textId="77777777" w:rsidR="00E850E5" w:rsidRPr="002E06A1" w:rsidRDefault="00E850E5" w:rsidP="00E850E5">
      <w:pPr>
        <w:spacing w:after="0" w:line="276" w:lineRule="auto"/>
        <w:rPr>
          <w:rFonts w:ascii="Arial" w:hAnsi="Arial" w:cs="Arial"/>
          <w:color w:val="FF0000"/>
          <w:sz w:val="18"/>
          <w:szCs w:val="18"/>
        </w:rPr>
      </w:pPr>
      <w:r w:rsidRPr="008C1A3A">
        <w:rPr>
          <w:rFonts w:ascii="Arial" w:hAnsi="Arial" w:cs="Arial"/>
          <w:sz w:val="18"/>
          <w:szCs w:val="18"/>
        </w:rPr>
        <w:t xml:space="preserve">This application form provides the opportunity to detail your interests and expertise to serve as an arbitrator. By completing this application, you confirm that if selected, </w:t>
      </w:r>
      <w:r w:rsidRPr="00645C72">
        <w:rPr>
          <w:rFonts w:ascii="Arial" w:hAnsi="Arial" w:cs="Arial"/>
          <w:sz w:val="18"/>
          <w:szCs w:val="18"/>
        </w:rPr>
        <w:t xml:space="preserve">you will:  </w:t>
      </w:r>
    </w:p>
    <w:p w14:paraId="29E9BE80" w14:textId="77777777" w:rsidR="00E850E5" w:rsidRPr="00645C72" w:rsidRDefault="00E850E5" w:rsidP="00E850E5">
      <w:pPr>
        <w:spacing w:after="0" w:line="276" w:lineRule="auto"/>
        <w:rPr>
          <w:rFonts w:ascii="Arial" w:hAnsi="Arial" w:cs="Arial"/>
          <w:sz w:val="18"/>
          <w:szCs w:val="18"/>
        </w:rPr>
      </w:pPr>
    </w:p>
    <w:p w14:paraId="073DFD8F" w14:textId="77777777" w:rsidR="00E850E5" w:rsidRPr="008C1A3A" w:rsidRDefault="00E850E5" w:rsidP="00E850E5">
      <w:pPr>
        <w:numPr>
          <w:ilvl w:val="0"/>
          <w:numId w:val="12"/>
        </w:numPr>
        <w:spacing w:after="0" w:line="276" w:lineRule="auto"/>
        <w:ind w:left="1080"/>
        <w:rPr>
          <w:rFonts w:ascii="Arial" w:hAnsi="Arial" w:cs="Arial"/>
          <w:sz w:val="18"/>
          <w:szCs w:val="18"/>
        </w:rPr>
      </w:pPr>
      <w:r w:rsidRPr="00645C72">
        <w:rPr>
          <w:rFonts w:ascii="Arial" w:hAnsi="Arial" w:cs="Arial"/>
          <w:sz w:val="18"/>
          <w:szCs w:val="18"/>
        </w:rPr>
        <w:t>Serve as an arbitrator for a three-year period (and if offered, consider term-renewals</w:t>
      </w:r>
      <w:r w:rsidRPr="008C1A3A">
        <w:rPr>
          <w:rFonts w:ascii="Arial" w:hAnsi="Arial" w:cs="Arial"/>
          <w:sz w:val="18"/>
          <w:szCs w:val="18"/>
        </w:rPr>
        <w:t xml:space="preserve">) </w:t>
      </w:r>
    </w:p>
    <w:p w14:paraId="70350E3E" w14:textId="77777777" w:rsidR="00E850E5" w:rsidRPr="008C1A3A" w:rsidRDefault="00E850E5" w:rsidP="00E850E5">
      <w:pPr>
        <w:numPr>
          <w:ilvl w:val="0"/>
          <w:numId w:val="12"/>
        </w:numPr>
        <w:spacing w:after="0" w:line="276" w:lineRule="auto"/>
        <w:ind w:left="1080"/>
        <w:rPr>
          <w:rFonts w:ascii="Arial" w:hAnsi="Arial" w:cs="Arial"/>
          <w:sz w:val="18"/>
          <w:szCs w:val="18"/>
        </w:rPr>
      </w:pPr>
      <w:r>
        <w:rPr>
          <w:rFonts w:ascii="Arial" w:hAnsi="Arial" w:cs="Arial"/>
          <w:sz w:val="18"/>
          <w:szCs w:val="18"/>
        </w:rPr>
        <w:t>C</w:t>
      </w:r>
      <w:r w:rsidRPr="008C1A3A">
        <w:rPr>
          <w:rFonts w:ascii="Arial" w:hAnsi="Arial" w:cs="Arial"/>
          <w:sz w:val="18"/>
          <w:szCs w:val="18"/>
        </w:rPr>
        <w:t xml:space="preserve">omplete the required initial training and annual refresher training </w:t>
      </w:r>
    </w:p>
    <w:p w14:paraId="3E7062AD" w14:textId="77777777" w:rsidR="00E850E5" w:rsidRPr="008C1A3A" w:rsidRDefault="00E850E5" w:rsidP="00E850E5">
      <w:pPr>
        <w:numPr>
          <w:ilvl w:val="0"/>
          <w:numId w:val="12"/>
        </w:numPr>
        <w:spacing w:after="0" w:line="276" w:lineRule="auto"/>
        <w:ind w:left="1080"/>
        <w:rPr>
          <w:rFonts w:ascii="Arial" w:hAnsi="Arial" w:cs="Arial"/>
          <w:sz w:val="18"/>
          <w:szCs w:val="18"/>
        </w:rPr>
      </w:pPr>
      <w:r>
        <w:rPr>
          <w:rFonts w:ascii="Arial" w:hAnsi="Arial" w:cs="Arial"/>
          <w:sz w:val="18"/>
          <w:szCs w:val="18"/>
        </w:rPr>
        <w:t xml:space="preserve">Be prompt and </w:t>
      </w:r>
      <w:r w:rsidRPr="008C1A3A">
        <w:rPr>
          <w:rFonts w:ascii="Arial" w:hAnsi="Arial" w:cs="Arial"/>
          <w:sz w:val="18"/>
          <w:szCs w:val="18"/>
        </w:rPr>
        <w:t xml:space="preserve">forthright in disclosing any </w:t>
      </w:r>
      <w:r>
        <w:rPr>
          <w:rFonts w:ascii="Arial" w:hAnsi="Arial" w:cs="Arial"/>
          <w:sz w:val="18"/>
          <w:szCs w:val="18"/>
        </w:rPr>
        <w:t xml:space="preserve">actual or perceived </w:t>
      </w:r>
      <w:r w:rsidRPr="008C1A3A">
        <w:rPr>
          <w:rFonts w:ascii="Arial" w:hAnsi="Arial" w:cs="Arial"/>
          <w:sz w:val="18"/>
          <w:szCs w:val="18"/>
        </w:rPr>
        <w:t xml:space="preserve">conflicts of interest and recuse yourself as appropriate </w:t>
      </w:r>
    </w:p>
    <w:p w14:paraId="78864DF4" w14:textId="77777777" w:rsidR="00E850E5" w:rsidRPr="008C1A3A" w:rsidRDefault="00E850E5" w:rsidP="00E850E5">
      <w:pPr>
        <w:numPr>
          <w:ilvl w:val="0"/>
          <w:numId w:val="12"/>
        </w:numPr>
        <w:spacing w:after="0" w:line="276" w:lineRule="auto"/>
        <w:ind w:left="1080"/>
        <w:rPr>
          <w:rFonts w:ascii="Arial" w:hAnsi="Arial" w:cs="Arial"/>
          <w:sz w:val="18"/>
          <w:szCs w:val="18"/>
        </w:rPr>
      </w:pPr>
      <w:r>
        <w:rPr>
          <w:rFonts w:ascii="Arial" w:hAnsi="Arial" w:cs="Arial"/>
          <w:sz w:val="18"/>
          <w:szCs w:val="18"/>
        </w:rPr>
        <w:t>M</w:t>
      </w:r>
      <w:r w:rsidRPr="008C1A3A">
        <w:rPr>
          <w:rFonts w:ascii="Arial" w:hAnsi="Arial" w:cs="Arial"/>
          <w:sz w:val="18"/>
          <w:szCs w:val="18"/>
        </w:rPr>
        <w:t xml:space="preserve">aintain </w:t>
      </w:r>
      <w:r>
        <w:rPr>
          <w:rFonts w:ascii="Arial" w:hAnsi="Arial" w:cs="Arial"/>
          <w:sz w:val="18"/>
          <w:szCs w:val="18"/>
        </w:rPr>
        <w:t xml:space="preserve">all </w:t>
      </w:r>
      <w:r w:rsidRPr="008C1A3A">
        <w:rPr>
          <w:rFonts w:ascii="Arial" w:hAnsi="Arial" w:cs="Arial"/>
          <w:sz w:val="18"/>
          <w:szCs w:val="18"/>
        </w:rPr>
        <w:t>confidentiality requirements</w:t>
      </w:r>
    </w:p>
    <w:p w14:paraId="658765F3" w14:textId="77777777" w:rsidR="008C1A3A" w:rsidRPr="008C1A3A" w:rsidRDefault="008C1A3A" w:rsidP="008C1A3A">
      <w:pPr>
        <w:spacing w:after="0" w:line="276" w:lineRule="auto"/>
        <w:ind w:left="720"/>
        <w:rPr>
          <w:rFonts w:ascii="Arial" w:hAnsi="Arial" w:cs="Arial"/>
          <w:sz w:val="18"/>
          <w:szCs w:val="18"/>
        </w:rPr>
      </w:pPr>
    </w:p>
    <w:tbl>
      <w:tblPr>
        <w:tblW w:w="94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440"/>
      </w:tblGrid>
      <w:tr w:rsidR="00314C37" w:rsidRPr="008C1A3A" w14:paraId="1500047E" w14:textId="77777777" w:rsidTr="0039229D">
        <w:trPr>
          <w:trHeight w:val="456"/>
        </w:trPr>
        <w:tc>
          <w:tcPr>
            <w:tcW w:w="9440" w:type="dxa"/>
            <w:shd w:val="clear" w:color="auto" w:fill="auto"/>
            <w:tcMar>
              <w:top w:w="100" w:type="dxa"/>
              <w:left w:w="100" w:type="dxa"/>
              <w:bottom w:w="100" w:type="dxa"/>
              <w:right w:w="100" w:type="dxa"/>
            </w:tcMar>
          </w:tcPr>
          <w:p w14:paraId="452D9051" w14:textId="77777777" w:rsidR="00314C37" w:rsidRPr="00645C72" w:rsidRDefault="00314C37" w:rsidP="0039229D">
            <w:pPr>
              <w:widowControl w:val="0"/>
              <w:pBdr>
                <w:top w:val="nil"/>
                <w:left w:val="nil"/>
                <w:bottom w:val="nil"/>
                <w:right w:val="nil"/>
                <w:between w:val="nil"/>
              </w:pBdr>
              <w:spacing w:line="276" w:lineRule="auto"/>
              <w:rPr>
                <w:rFonts w:ascii="Arial" w:hAnsi="Arial" w:cs="Arial"/>
                <w:b/>
                <w:sz w:val="18"/>
                <w:szCs w:val="18"/>
              </w:rPr>
            </w:pPr>
            <w:bookmarkStart w:id="81" w:name="_Hlk115086567"/>
            <w:r w:rsidRPr="00645C72">
              <w:rPr>
                <w:rFonts w:ascii="Arial" w:hAnsi="Arial" w:cs="Arial"/>
                <w:b/>
                <w:sz w:val="18"/>
                <w:szCs w:val="18"/>
              </w:rPr>
              <w:t>Full Name:</w:t>
            </w:r>
          </w:p>
          <w:p w14:paraId="00063C8F" w14:textId="77777777" w:rsidR="00314C37" w:rsidRPr="00645C72" w:rsidRDefault="00314C37" w:rsidP="0039229D">
            <w:pPr>
              <w:widowControl w:val="0"/>
              <w:pBdr>
                <w:top w:val="nil"/>
                <w:left w:val="nil"/>
                <w:bottom w:val="nil"/>
                <w:right w:val="nil"/>
                <w:between w:val="nil"/>
              </w:pBdr>
              <w:spacing w:line="276" w:lineRule="auto"/>
              <w:rPr>
                <w:rFonts w:ascii="Arial" w:hAnsi="Arial" w:cs="Arial"/>
                <w:b/>
                <w:sz w:val="18"/>
                <w:szCs w:val="18"/>
              </w:rPr>
            </w:pPr>
            <w:r w:rsidRPr="00645C72">
              <w:rPr>
                <w:rFonts w:ascii="Arial" w:hAnsi="Arial" w:cs="Arial"/>
                <w:b/>
                <w:sz w:val="18"/>
                <w:szCs w:val="18"/>
              </w:rPr>
              <w:t>Email Address:</w:t>
            </w:r>
          </w:p>
          <w:p w14:paraId="0A4DF838" w14:textId="77777777" w:rsidR="00314C37" w:rsidRPr="00645C72" w:rsidRDefault="00314C37" w:rsidP="0039229D">
            <w:pPr>
              <w:widowControl w:val="0"/>
              <w:pBdr>
                <w:top w:val="nil"/>
                <w:left w:val="nil"/>
                <w:bottom w:val="nil"/>
                <w:right w:val="nil"/>
                <w:between w:val="nil"/>
              </w:pBdr>
              <w:spacing w:line="276" w:lineRule="auto"/>
              <w:rPr>
                <w:rFonts w:ascii="Arial" w:hAnsi="Arial" w:cs="Arial"/>
                <w:b/>
                <w:sz w:val="18"/>
                <w:szCs w:val="18"/>
              </w:rPr>
            </w:pPr>
            <w:r w:rsidRPr="00645C72">
              <w:rPr>
                <w:rFonts w:ascii="Arial" w:hAnsi="Arial" w:cs="Arial"/>
                <w:b/>
                <w:sz w:val="18"/>
                <w:szCs w:val="18"/>
              </w:rPr>
              <w:t>Mailing Address:</w:t>
            </w:r>
          </w:p>
          <w:p w14:paraId="6C382DA5" w14:textId="77777777" w:rsidR="00314C37" w:rsidRPr="00645C72" w:rsidRDefault="00314C37" w:rsidP="0039229D">
            <w:pPr>
              <w:widowControl w:val="0"/>
              <w:pBdr>
                <w:top w:val="nil"/>
                <w:left w:val="nil"/>
                <w:bottom w:val="nil"/>
                <w:right w:val="nil"/>
                <w:between w:val="nil"/>
              </w:pBdr>
              <w:spacing w:line="276" w:lineRule="auto"/>
              <w:rPr>
                <w:rFonts w:ascii="Arial" w:hAnsi="Arial" w:cs="Arial"/>
                <w:b/>
                <w:sz w:val="18"/>
                <w:szCs w:val="18"/>
              </w:rPr>
            </w:pPr>
            <w:r w:rsidRPr="00645C72">
              <w:rPr>
                <w:rFonts w:ascii="Arial" w:hAnsi="Arial" w:cs="Arial"/>
                <w:b/>
                <w:sz w:val="18"/>
                <w:szCs w:val="18"/>
              </w:rPr>
              <w:t xml:space="preserve">Physical Address: </w:t>
            </w:r>
          </w:p>
          <w:p w14:paraId="423C0E5E" w14:textId="77777777" w:rsidR="00314C37" w:rsidRPr="008C1A3A" w:rsidRDefault="00314C37" w:rsidP="0039229D">
            <w:pPr>
              <w:widowControl w:val="0"/>
              <w:pBdr>
                <w:top w:val="nil"/>
                <w:left w:val="nil"/>
                <w:bottom w:val="nil"/>
                <w:right w:val="nil"/>
                <w:between w:val="nil"/>
              </w:pBdr>
              <w:spacing w:line="276" w:lineRule="auto"/>
              <w:rPr>
                <w:rFonts w:ascii="Arial" w:hAnsi="Arial" w:cs="Arial"/>
                <w:b/>
                <w:sz w:val="18"/>
                <w:szCs w:val="18"/>
              </w:rPr>
            </w:pPr>
            <w:r w:rsidRPr="00645C72">
              <w:rPr>
                <w:rFonts w:ascii="Arial" w:hAnsi="Arial" w:cs="Arial"/>
                <w:b/>
                <w:sz w:val="18"/>
                <w:szCs w:val="18"/>
              </w:rPr>
              <w:t>Available phone contact:</w:t>
            </w:r>
          </w:p>
        </w:tc>
      </w:tr>
      <w:tr w:rsidR="00314C37" w:rsidRPr="008C1A3A" w14:paraId="2287C3B5" w14:textId="77777777" w:rsidTr="0039229D">
        <w:trPr>
          <w:trHeight w:val="411"/>
        </w:trPr>
        <w:tc>
          <w:tcPr>
            <w:tcW w:w="9440" w:type="dxa"/>
            <w:shd w:val="clear" w:color="auto" w:fill="auto"/>
            <w:tcMar>
              <w:top w:w="100" w:type="dxa"/>
              <w:left w:w="100" w:type="dxa"/>
              <w:bottom w:w="100" w:type="dxa"/>
              <w:right w:w="100" w:type="dxa"/>
            </w:tcMar>
          </w:tcPr>
          <w:p w14:paraId="3CB90F2B" w14:textId="77777777" w:rsidR="00314C37" w:rsidRPr="008C1A3A" w:rsidRDefault="00314C37" w:rsidP="0039229D">
            <w:pPr>
              <w:widowControl w:val="0"/>
              <w:pBdr>
                <w:top w:val="nil"/>
                <w:left w:val="nil"/>
                <w:bottom w:val="nil"/>
                <w:right w:val="nil"/>
                <w:between w:val="nil"/>
              </w:pBdr>
              <w:spacing w:line="276" w:lineRule="auto"/>
              <w:rPr>
                <w:rFonts w:ascii="Arial" w:hAnsi="Arial" w:cs="Arial"/>
                <w:b/>
                <w:sz w:val="18"/>
                <w:szCs w:val="18"/>
              </w:rPr>
            </w:pPr>
            <w:r w:rsidRPr="008C1A3A">
              <w:rPr>
                <w:rFonts w:ascii="Arial" w:hAnsi="Arial" w:cs="Arial"/>
                <w:b/>
                <w:sz w:val="18"/>
                <w:szCs w:val="18"/>
              </w:rPr>
              <w:t xml:space="preserve">Employer </w:t>
            </w:r>
            <w:r w:rsidRPr="008C1A3A">
              <w:rPr>
                <w:rFonts w:ascii="Arial" w:hAnsi="Arial" w:cs="Arial"/>
                <w:b/>
                <w:i/>
                <w:sz w:val="18"/>
                <w:szCs w:val="18"/>
              </w:rPr>
              <w:t xml:space="preserve">(please </w:t>
            </w:r>
            <w:r w:rsidRPr="00645C72">
              <w:rPr>
                <w:rFonts w:ascii="Arial" w:hAnsi="Arial" w:cs="Arial"/>
                <w:b/>
                <w:i/>
                <w:sz w:val="18"/>
                <w:szCs w:val="18"/>
              </w:rPr>
              <w:t xml:space="preserve">note most recent former </w:t>
            </w:r>
            <w:r>
              <w:rPr>
                <w:rFonts w:ascii="Arial" w:hAnsi="Arial" w:cs="Arial"/>
                <w:b/>
                <w:i/>
                <w:sz w:val="18"/>
                <w:szCs w:val="18"/>
              </w:rPr>
              <w:t>employer</w:t>
            </w:r>
            <w:r w:rsidRPr="008C1A3A">
              <w:rPr>
                <w:rFonts w:ascii="Arial" w:hAnsi="Arial" w:cs="Arial"/>
                <w:b/>
                <w:i/>
                <w:sz w:val="18"/>
                <w:szCs w:val="18"/>
              </w:rPr>
              <w:t xml:space="preserve"> if retired)</w:t>
            </w:r>
            <w:r w:rsidRPr="008C1A3A">
              <w:rPr>
                <w:rFonts w:ascii="Arial" w:hAnsi="Arial" w:cs="Arial"/>
                <w:b/>
                <w:sz w:val="18"/>
                <w:szCs w:val="18"/>
              </w:rPr>
              <w:t xml:space="preserve">: </w:t>
            </w:r>
          </w:p>
        </w:tc>
      </w:tr>
      <w:tr w:rsidR="00314C37" w:rsidRPr="008C1A3A" w14:paraId="79C01218" w14:textId="77777777" w:rsidTr="0039229D">
        <w:trPr>
          <w:trHeight w:val="393"/>
        </w:trPr>
        <w:tc>
          <w:tcPr>
            <w:tcW w:w="9440" w:type="dxa"/>
            <w:shd w:val="clear" w:color="auto" w:fill="auto"/>
            <w:tcMar>
              <w:top w:w="100" w:type="dxa"/>
              <w:left w:w="100" w:type="dxa"/>
              <w:bottom w:w="100" w:type="dxa"/>
              <w:right w:w="100" w:type="dxa"/>
            </w:tcMar>
          </w:tcPr>
          <w:p w14:paraId="4D6BBD7C" w14:textId="77777777" w:rsidR="00314C37" w:rsidRPr="00645C72" w:rsidRDefault="00314C37" w:rsidP="0039229D">
            <w:pPr>
              <w:widowControl w:val="0"/>
              <w:pBdr>
                <w:top w:val="nil"/>
                <w:left w:val="nil"/>
                <w:bottom w:val="nil"/>
                <w:right w:val="nil"/>
                <w:between w:val="nil"/>
              </w:pBdr>
              <w:spacing w:line="276" w:lineRule="auto"/>
              <w:rPr>
                <w:rFonts w:ascii="Arial" w:hAnsi="Arial" w:cs="Arial"/>
                <w:b/>
                <w:i/>
                <w:sz w:val="18"/>
                <w:szCs w:val="18"/>
              </w:rPr>
            </w:pPr>
            <w:r w:rsidRPr="00645C72">
              <w:rPr>
                <w:rFonts w:ascii="Arial" w:hAnsi="Arial" w:cs="Arial"/>
                <w:b/>
                <w:sz w:val="18"/>
                <w:szCs w:val="18"/>
              </w:rPr>
              <w:t>Professional Title:</w:t>
            </w:r>
            <w:r w:rsidRPr="00645C72">
              <w:rPr>
                <w:rFonts w:ascii="Arial" w:hAnsi="Arial" w:cs="Arial"/>
                <w:b/>
                <w:i/>
                <w:sz w:val="18"/>
                <w:szCs w:val="18"/>
              </w:rPr>
              <w:t xml:space="preserve"> </w:t>
            </w:r>
          </w:p>
          <w:p w14:paraId="395129DF" w14:textId="77777777" w:rsidR="00314C37" w:rsidRPr="007C306D" w:rsidRDefault="00314C37" w:rsidP="0039229D">
            <w:pPr>
              <w:widowControl w:val="0"/>
              <w:pBdr>
                <w:top w:val="nil"/>
                <w:left w:val="nil"/>
                <w:bottom w:val="nil"/>
                <w:right w:val="nil"/>
                <w:between w:val="nil"/>
              </w:pBdr>
              <w:spacing w:line="276" w:lineRule="auto"/>
              <w:rPr>
                <w:rFonts w:ascii="Arial" w:hAnsi="Arial" w:cs="Arial"/>
                <w:b/>
                <w:iCs/>
                <w:sz w:val="18"/>
                <w:szCs w:val="18"/>
              </w:rPr>
            </w:pPr>
            <w:r w:rsidRPr="00645C72">
              <w:rPr>
                <w:rFonts w:ascii="Arial" w:hAnsi="Arial" w:cs="Arial"/>
                <w:b/>
                <w:iCs/>
                <w:sz w:val="18"/>
                <w:szCs w:val="18"/>
              </w:rPr>
              <w:t>Personal Title preference:</w:t>
            </w:r>
          </w:p>
        </w:tc>
      </w:tr>
      <w:tr w:rsidR="00314C37" w:rsidRPr="008C1A3A" w14:paraId="3B103BC6" w14:textId="77777777" w:rsidTr="0039229D">
        <w:trPr>
          <w:trHeight w:val="432"/>
        </w:trPr>
        <w:tc>
          <w:tcPr>
            <w:tcW w:w="9440" w:type="dxa"/>
            <w:shd w:val="clear" w:color="auto" w:fill="auto"/>
            <w:tcMar>
              <w:top w:w="100" w:type="dxa"/>
              <w:left w:w="100" w:type="dxa"/>
              <w:bottom w:w="100" w:type="dxa"/>
              <w:right w:w="100" w:type="dxa"/>
            </w:tcMar>
          </w:tcPr>
          <w:p w14:paraId="58832ADD" w14:textId="77777777" w:rsidR="00314C37" w:rsidRPr="00813033" w:rsidRDefault="00314C37" w:rsidP="0039229D">
            <w:pPr>
              <w:widowControl w:val="0"/>
              <w:pBdr>
                <w:top w:val="nil"/>
                <w:left w:val="nil"/>
                <w:bottom w:val="nil"/>
                <w:right w:val="nil"/>
                <w:between w:val="nil"/>
              </w:pBdr>
              <w:spacing w:line="276" w:lineRule="auto"/>
              <w:rPr>
                <w:rFonts w:ascii="Arial" w:hAnsi="Arial" w:cs="Arial"/>
                <w:color w:val="FF0000"/>
                <w:sz w:val="18"/>
                <w:szCs w:val="18"/>
              </w:rPr>
            </w:pPr>
            <w:r w:rsidRPr="00645C72">
              <w:rPr>
                <w:rFonts w:ascii="Arial" w:hAnsi="Arial" w:cs="Arial"/>
                <w:b/>
                <w:sz w:val="18"/>
                <w:szCs w:val="18"/>
              </w:rPr>
              <w:t>Current or Former Higher Education Institution Affiliation (if applicable)</w:t>
            </w:r>
          </w:p>
        </w:tc>
      </w:tr>
      <w:tr w:rsidR="00314C37" w:rsidRPr="008C1A3A" w14:paraId="3EE16E76" w14:textId="77777777" w:rsidTr="0039229D">
        <w:trPr>
          <w:trHeight w:val="420"/>
        </w:trPr>
        <w:tc>
          <w:tcPr>
            <w:tcW w:w="9440" w:type="dxa"/>
            <w:shd w:val="clear" w:color="auto" w:fill="auto"/>
            <w:tcMar>
              <w:top w:w="100" w:type="dxa"/>
              <w:left w:w="100" w:type="dxa"/>
              <w:bottom w:w="100" w:type="dxa"/>
              <w:right w:w="100" w:type="dxa"/>
            </w:tcMar>
          </w:tcPr>
          <w:p w14:paraId="78D1EC73" w14:textId="77777777" w:rsidR="00314C37" w:rsidRDefault="00314C37" w:rsidP="0039229D">
            <w:pPr>
              <w:widowControl w:val="0"/>
              <w:pBdr>
                <w:top w:val="nil"/>
                <w:left w:val="nil"/>
                <w:bottom w:val="nil"/>
                <w:right w:val="nil"/>
                <w:between w:val="nil"/>
              </w:pBdr>
              <w:spacing w:line="276" w:lineRule="auto"/>
              <w:rPr>
                <w:rFonts w:ascii="Arial" w:hAnsi="Arial" w:cs="Arial"/>
                <w:sz w:val="18"/>
                <w:szCs w:val="18"/>
              </w:rPr>
            </w:pPr>
            <w:r>
              <w:rPr>
                <w:rFonts w:ascii="Arial" w:hAnsi="Arial" w:cs="Arial"/>
                <w:sz w:val="18"/>
                <w:szCs w:val="18"/>
              </w:rPr>
              <w:t xml:space="preserve">List three references CHEA may contact who can speak to your </w:t>
            </w:r>
            <w:r w:rsidRPr="00645C72">
              <w:rPr>
                <w:rFonts w:ascii="Arial" w:hAnsi="Arial" w:cs="Arial"/>
                <w:sz w:val="18"/>
                <w:szCs w:val="18"/>
              </w:rPr>
              <w:t xml:space="preserve">nomination </w:t>
            </w:r>
            <w:r w:rsidRPr="00645C72">
              <w:rPr>
                <w:rFonts w:ascii="Arial" w:hAnsi="Arial" w:cs="Arial"/>
                <w:i/>
                <w:iCs/>
                <w:sz w:val="18"/>
                <w:szCs w:val="18"/>
              </w:rPr>
              <w:t>(full name, title, email address</w:t>
            </w:r>
            <w:r>
              <w:rPr>
                <w:rFonts w:ascii="Arial" w:hAnsi="Arial" w:cs="Arial"/>
                <w:sz w:val="18"/>
                <w:szCs w:val="18"/>
              </w:rPr>
              <w:t>):</w:t>
            </w:r>
          </w:p>
          <w:p w14:paraId="2868E998" w14:textId="77777777" w:rsidR="00314C37" w:rsidRDefault="00314C37" w:rsidP="0039229D">
            <w:pPr>
              <w:widowControl w:val="0"/>
              <w:pBdr>
                <w:top w:val="nil"/>
                <w:left w:val="nil"/>
                <w:bottom w:val="nil"/>
                <w:right w:val="nil"/>
                <w:between w:val="nil"/>
              </w:pBdr>
              <w:spacing w:line="276" w:lineRule="auto"/>
              <w:rPr>
                <w:rFonts w:ascii="Arial" w:hAnsi="Arial" w:cs="Arial"/>
                <w:sz w:val="18"/>
                <w:szCs w:val="18"/>
              </w:rPr>
            </w:pPr>
            <w:r>
              <w:rPr>
                <w:rFonts w:ascii="Arial" w:hAnsi="Arial" w:cs="Arial"/>
                <w:sz w:val="18"/>
                <w:szCs w:val="18"/>
              </w:rPr>
              <w:t>1.</w:t>
            </w:r>
          </w:p>
          <w:p w14:paraId="5BD642C2" w14:textId="77777777" w:rsidR="00314C37" w:rsidRDefault="00314C37" w:rsidP="0039229D">
            <w:pPr>
              <w:widowControl w:val="0"/>
              <w:pBdr>
                <w:top w:val="nil"/>
                <w:left w:val="nil"/>
                <w:bottom w:val="nil"/>
                <w:right w:val="nil"/>
                <w:between w:val="nil"/>
              </w:pBdr>
              <w:spacing w:line="276" w:lineRule="auto"/>
              <w:rPr>
                <w:rFonts w:ascii="Arial" w:hAnsi="Arial" w:cs="Arial"/>
                <w:sz w:val="18"/>
                <w:szCs w:val="18"/>
              </w:rPr>
            </w:pPr>
            <w:r>
              <w:rPr>
                <w:rFonts w:ascii="Arial" w:hAnsi="Arial" w:cs="Arial"/>
                <w:sz w:val="18"/>
                <w:szCs w:val="18"/>
              </w:rPr>
              <w:t>2.</w:t>
            </w:r>
          </w:p>
          <w:p w14:paraId="45CC04D0" w14:textId="77777777" w:rsidR="00314C37" w:rsidRPr="008C1A3A" w:rsidRDefault="00314C37" w:rsidP="0039229D">
            <w:pPr>
              <w:widowControl w:val="0"/>
              <w:pBdr>
                <w:top w:val="nil"/>
                <w:left w:val="nil"/>
                <w:bottom w:val="nil"/>
                <w:right w:val="nil"/>
                <w:between w:val="nil"/>
              </w:pBdr>
              <w:spacing w:line="276" w:lineRule="auto"/>
              <w:rPr>
                <w:rFonts w:ascii="Arial" w:hAnsi="Arial" w:cs="Arial"/>
                <w:sz w:val="18"/>
                <w:szCs w:val="18"/>
              </w:rPr>
            </w:pPr>
            <w:r>
              <w:rPr>
                <w:rFonts w:ascii="Arial" w:hAnsi="Arial" w:cs="Arial"/>
                <w:sz w:val="18"/>
                <w:szCs w:val="18"/>
              </w:rPr>
              <w:t>3.</w:t>
            </w:r>
          </w:p>
        </w:tc>
      </w:tr>
      <w:tr w:rsidR="00314C37" w:rsidRPr="008C1A3A" w14:paraId="5E2E85B5" w14:textId="77777777" w:rsidTr="0039229D">
        <w:trPr>
          <w:trHeight w:val="432"/>
        </w:trPr>
        <w:tc>
          <w:tcPr>
            <w:tcW w:w="9440" w:type="dxa"/>
            <w:shd w:val="clear" w:color="auto" w:fill="auto"/>
            <w:tcMar>
              <w:top w:w="100" w:type="dxa"/>
              <w:left w:w="100" w:type="dxa"/>
              <w:bottom w:w="100" w:type="dxa"/>
              <w:right w:w="100" w:type="dxa"/>
            </w:tcMar>
          </w:tcPr>
          <w:p w14:paraId="695788F8" w14:textId="77777777" w:rsidR="00314C37" w:rsidRPr="008C1A3A" w:rsidRDefault="00314C37" w:rsidP="0039229D">
            <w:pPr>
              <w:widowControl w:val="0"/>
              <w:pBdr>
                <w:top w:val="nil"/>
                <w:left w:val="nil"/>
                <w:bottom w:val="nil"/>
                <w:right w:val="nil"/>
                <w:between w:val="nil"/>
              </w:pBdr>
              <w:spacing w:line="276" w:lineRule="auto"/>
              <w:rPr>
                <w:rFonts w:ascii="Arial" w:hAnsi="Arial" w:cs="Arial"/>
                <w:b/>
                <w:sz w:val="18"/>
                <w:szCs w:val="18"/>
              </w:rPr>
            </w:pPr>
            <w:r w:rsidRPr="00645C72">
              <w:rPr>
                <w:rFonts w:ascii="Arial" w:hAnsi="Arial" w:cs="Arial"/>
                <w:b/>
                <w:sz w:val="18"/>
                <w:szCs w:val="18"/>
              </w:rPr>
              <w:t>Provide a brief statement regarding your interest in serving as a CHEA Arbitrator and describe any experiences or expertise that support this application.</w:t>
            </w:r>
          </w:p>
        </w:tc>
      </w:tr>
      <w:tr w:rsidR="00314C37" w:rsidRPr="008C1A3A" w14:paraId="6EE608E9" w14:textId="77777777" w:rsidTr="0039229D">
        <w:trPr>
          <w:trHeight w:val="951"/>
        </w:trPr>
        <w:tc>
          <w:tcPr>
            <w:tcW w:w="9440" w:type="dxa"/>
            <w:shd w:val="clear" w:color="auto" w:fill="auto"/>
            <w:tcMar>
              <w:top w:w="100" w:type="dxa"/>
              <w:left w:w="100" w:type="dxa"/>
              <w:bottom w:w="100" w:type="dxa"/>
              <w:right w:w="100" w:type="dxa"/>
            </w:tcMar>
          </w:tcPr>
          <w:p w14:paraId="39CC5502" w14:textId="7D47A69C" w:rsidR="00314C37" w:rsidRPr="008C1A3A" w:rsidRDefault="00314C37" w:rsidP="0039229D">
            <w:pPr>
              <w:widowControl w:val="0"/>
              <w:pBdr>
                <w:top w:val="nil"/>
                <w:left w:val="nil"/>
                <w:bottom w:val="nil"/>
                <w:right w:val="nil"/>
                <w:between w:val="nil"/>
              </w:pBdr>
              <w:spacing w:line="276" w:lineRule="auto"/>
              <w:rPr>
                <w:rFonts w:ascii="Arial" w:hAnsi="Arial" w:cs="Arial"/>
                <w:b/>
                <w:sz w:val="18"/>
                <w:szCs w:val="18"/>
              </w:rPr>
            </w:pPr>
            <w:r w:rsidRPr="00645C72">
              <w:rPr>
                <w:rFonts w:ascii="Arial" w:hAnsi="Arial" w:cs="Arial"/>
                <w:b/>
                <w:sz w:val="18"/>
                <w:szCs w:val="18"/>
              </w:rPr>
              <w:lastRenderedPageBreak/>
              <w:t>Have you ever had any experience with higher education accreditation? If “yes</w:t>
            </w:r>
            <w:r w:rsidR="006D770D" w:rsidRPr="00645C72">
              <w:rPr>
                <w:rFonts w:ascii="Arial" w:hAnsi="Arial" w:cs="Arial"/>
                <w:b/>
                <w:sz w:val="18"/>
                <w:szCs w:val="18"/>
              </w:rPr>
              <w:t>,”</w:t>
            </w:r>
            <w:r w:rsidRPr="00645C72">
              <w:rPr>
                <w:rFonts w:ascii="Arial" w:hAnsi="Arial" w:cs="Arial"/>
                <w:b/>
                <w:sz w:val="18"/>
                <w:szCs w:val="18"/>
              </w:rPr>
              <w:t xml:space="preserve"> please describe.</w:t>
            </w:r>
          </w:p>
        </w:tc>
      </w:tr>
      <w:tr w:rsidR="00314C37" w:rsidRPr="008C1A3A" w14:paraId="011AF7DF" w14:textId="77777777" w:rsidTr="0039229D">
        <w:trPr>
          <w:trHeight w:val="951"/>
        </w:trPr>
        <w:tc>
          <w:tcPr>
            <w:tcW w:w="9440" w:type="dxa"/>
            <w:shd w:val="clear" w:color="auto" w:fill="auto"/>
            <w:tcMar>
              <w:top w:w="100" w:type="dxa"/>
              <w:left w:w="100" w:type="dxa"/>
              <w:bottom w:w="100" w:type="dxa"/>
              <w:right w:w="100" w:type="dxa"/>
            </w:tcMar>
          </w:tcPr>
          <w:p w14:paraId="09F0D506" w14:textId="4E5EF048" w:rsidR="00314C37" w:rsidRPr="000A35C9" w:rsidRDefault="005703E7" w:rsidP="0039229D">
            <w:pPr>
              <w:widowControl w:val="0"/>
              <w:spacing w:before="100" w:beforeAutospacing="1" w:after="100" w:afterAutospacing="1" w:line="276" w:lineRule="auto"/>
              <w:rPr>
                <w:rFonts w:ascii="Arial" w:eastAsia="Arial" w:hAnsi="Arial" w:cs="Arial"/>
                <w:bCs/>
                <w:sz w:val="18"/>
                <w:szCs w:val="18"/>
                <w:lang w:val="en"/>
              </w:rPr>
            </w:pPr>
            <w:r>
              <w:rPr>
                <w:rFonts w:ascii="Arial" w:eastAsia="Arial" w:hAnsi="Arial" w:cs="Arial"/>
                <w:bCs/>
                <w:sz w:val="18"/>
                <w:szCs w:val="18"/>
                <w:lang w:val="en"/>
              </w:rPr>
              <w:t xml:space="preserve">What is </w:t>
            </w:r>
            <w:r w:rsidR="00314C37" w:rsidRPr="000A35C9">
              <w:rPr>
                <w:rFonts w:ascii="Arial" w:eastAsia="Arial" w:hAnsi="Arial" w:cs="Arial"/>
                <w:bCs/>
                <w:sz w:val="18"/>
                <w:szCs w:val="18"/>
                <w:lang w:val="en"/>
              </w:rPr>
              <w:t xml:space="preserve">your level of skills with the following </w:t>
            </w:r>
            <w:r>
              <w:rPr>
                <w:rFonts w:ascii="Arial" w:eastAsia="Arial" w:hAnsi="Arial" w:cs="Arial"/>
                <w:bCs/>
                <w:sz w:val="18"/>
                <w:szCs w:val="18"/>
                <w:lang w:val="en"/>
              </w:rPr>
              <w:t>applications</w:t>
            </w:r>
            <w:r w:rsidR="00314C37" w:rsidRPr="000A35C9">
              <w:rPr>
                <w:rFonts w:ascii="Arial" w:eastAsia="Arial" w:hAnsi="Arial" w:cs="Arial"/>
                <w:bCs/>
                <w:sz w:val="18"/>
                <w:szCs w:val="18"/>
                <w:lang w:val="en"/>
              </w:rPr>
              <w:t>:</w:t>
            </w:r>
          </w:p>
          <w:p w14:paraId="7728FCC0" w14:textId="5D66CBD3" w:rsidR="00314C37" w:rsidRDefault="00314C37" w:rsidP="0039229D">
            <w:pPr>
              <w:widowControl w:val="0"/>
              <w:spacing w:before="100" w:beforeAutospacing="1" w:after="100" w:afterAutospacing="1" w:line="276" w:lineRule="auto"/>
              <w:rPr>
                <w:rFonts w:ascii="Arial" w:eastAsia="Arial" w:hAnsi="Arial" w:cs="Arial"/>
                <w:bCs/>
                <w:sz w:val="18"/>
                <w:szCs w:val="18"/>
                <w:lang w:val="en"/>
              </w:rPr>
            </w:pPr>
            <w:r w:rsidRPr="000A35C9">
              <w:rPr>
                <w:rFonts w:ascii="Arial" w:eastAsia="Arial" w:hAnsi="Arial" w:cs="Arial"/>
                <w:bCs/>
                <w:sz w:val="18"/>
                <w:szCs w:val="18"/>
                <w:lang w:val="en"/>
              </w:rPr>
              <w:t xml:space="preserve">                                         Proficient                                  Moderate                                  Need assistance</w:t>
            </w:r>
          </w:p>
          <w:p w14:paraId="4BA63C23" w14:textId="7C2144AB" w:rsidR="00520557" w:rsidRDefault="00E868E6" w:rsidP="0039229D">
            <w:pPr>
              <w:widowControl w:val="0"/>
              <w:spacing w:before="100" w:beforeAutospacing="1" w:after="100" w:afterAutospacing="1" w:line="276" w:lineRule="auto"/>
              <w:rPr>
                <w:rFonts w:ascii="Arial" w:eastAsia="Arial" w:hAnsi="Arial" w:cs="Arial"/>
                <w:bCs/>
                <w:sz w:val="18"/>
                <w:szCs w:val="18"/>
                <w:lang w:val="en"/>
              </w:rPr>
            </w:pPr>
            <w:r>
              <w:rPr>
                <w:rFonts w:ascii="Arial" w:eastAsia="Arial" w:hAnsi="Arial" w:cs="Arial"/>
                <w:bCs/>
                <w:sz w:val="18"/>
                <w:szCs w:val="18"/>
                <w:lang w:val="en"/>
              </w:rPr>
              <w:t>Zoom meetings</w:t>
            </w:r>
          </w:p>
          <w:p w14:paraId="235452E7" w14:textId="74FD2847" w:rsidR="00E868E6" w:rsidRPr="000A35C9" w:rsidRDefault="00E868E6" w:rsidP="0039229D">
            <w:pPr>
              <w:widowControl w:val="0"/>
              <w:spacing w:before="100" w:beforeAutospacing="1" w:after="100" w:afterAutospacing="1" w:line="276" w:lineRule="auto"/>
              <w:rPr>
                <w:rFonts w:ascii="Arial" w:eastAsia="Arial" w:hAnsi="Arial" w:cs="Arial"/>
                <w:bCs/>
                <w:sz w:val="18"/>
                <w:szCs w:val="18"/>
                <w:lang w:val="en"/>
              </w:rPr>
            </w:pPr>
            <w:r>
              <w:rPr>
                <w:rFonts w:ascii="Arial" w:eastAsia="Arial" w:hAnsi="Arial" w:cs="Arial"/>
                <w:bCs/>
                <w:sz w:val="18"/>
                <w:szCs w:val="18"/>
                <w:lang w:val="en"/>
              </w:rPr>
              <w:t>TEAMS meetings</w:t>
            </w:r>
          </w:p>
          <w:p w14:paraId="7A754D14" w14:textId="6F41BA27" w:rsidR="00314C37" w:rsidRPr="00645C72" w:rsidRDefault="00E868E6" w:rsidP="0039229D">
            <w:pPr>
              <w:widowControl w:val="0"/>
              <w:pBdr>
                <w:top w:val="nil"/>
                <w:left w:val="nil"/>
                <w:bottom w:val="nil"/>
                <w:right w:val="nil"/>
                <w:between w:val="nil"/>
              </w:pBdr>
              <w:spacing w:line="276" w:lineRule="auto"/>
              <w:rPr>
                <w:rFonts w:ascii="Arial" w:hAnsi="Arial" w:cs="Arial"/>
                <w:b/>
                <w:sz w:val="18"/>
                <w:szCs w:val="18"/>
              </w:rPr>
            </w:pPr>
            <w:r>
              <w:rPr>
                <w:rFonts w:ascii="Arial" w:eastAsia="Arial" w:hAnsi="Arial" w:cs="Arial"/>
                <w:bCs/>
                <w:sz w:val="18"/>
                <w:szCs w:val="18"/>
                <w:lang w:val="en"/>
              </w:rPr>
              <w:t xml:space="preserve">Microsoft </w:t>
            </w:r>
            <w:r w:rsidR="004C0229">
              <w:rPr>
                <w:rFonts w:ascii="Arial" w:eastAsia="Arial" w:hAnsi="Arial" w:cs="Arial"/>
                <w:bCs/>
                <w:sz w:val="18"/>
                <w:szCs w:val="18"/>
                <w:lang w:val="en"/>
              </w:rPr>
              <w:t>W</w:t>
            </w:r>
            <w:r>
              <w:rPr>
                <w:rFonts w:ascii="Arial" w:eastAsia="Arial" w:hAnsi="Arial" w:cs="Arial"/>
                <w:bCs/>
                <w:sz w:val="18"/>
                <w:szCs w:val="18"/>
                <w:lang w:val="en"/>
              </w:rPr>
              <w:t>ord</w:t>
            </w:r>
          </w:p>
        </w:tc>
      </w:tr>
      <w:tr w:rsidR="00314C37" w:rsidRPr="008C1A3A" w14:paraId="099C40D7" w14:textId="77777777" w:rsidTr="0039229D">
        <w:trPr>
          <w:trHeight w:val="432"/>
        </w:trPr>
        <w:tc>
          <w:tcPr>
            <w:tcW w:w="9440" w:type="dxa"/>
            <w:shd w:val="clear" w:color="auto" w:fill="auto"/>
            <w:tcMar>
              <w:top w:w="100" w:type="dxa"/>
              <w:left w:w="100" w:type="dxa"/>
              <w:bottom w:w="100" w:type="dxa"/>
              <w:right w:w="100" w:type="dxa"/>
            </w:tcMar>
          </w:tcPr>
          <w:p w14:paraId="20FE0D04" w14:textId="6A0E6262" w:rsidR="00314C37" w:rsidRPr="006A6CDD" w:rsidRDefault="00314C37" w:rsidP="0039229D">
            <w:pPr>
              <w:widowControl w:val="0"/>
              <w:spacing w:after="0" w:line="276" w:lineRule="auto"/>
              <w:rPr>
                <w:rFonts w:ascii="Arial" w:eastAsia="Arial" w:hAnsi="Arial" w:cs="Arial"/>
                <w:b/>
                <w:bCs/>
                <w:color w:val="202122"/>
                <w:sz w:val="18"/>
                <w:szCs w:val="18"/>
                <w:lang w:val="en"/>
              </w:rPr>
            </w:pPr>
            <w:r w:rsidRPr="006A6CDD">
              <w:rPr>
                <w:rFonts w:ascii="Arial" w:eastAsia="Arial" w:hAnsi="Arial" w:cs="Arial"/>
                <w:b/>
                <w:bCs/>
                <w:color w:val="202122"/>
                <w:sz w:val="18"/>
                <w:szCs w:val="18"/>
                <w:lang w:val="en"/>
              </w:rPr>
              <w:t>Are you willing and able to travel if necessary</w:t>
            </w:r>
            <w:r w:rsidR="00AC3ADF" w:rsidRPr="006A6CDD">
              <w:rPr>
                <w:rFonts w:ascii="Arial" w:eastAsia="Arial" w:hAnsi="Arial" w:cs="Arial"/>
                <w:b/>
                <w:bCs/>
                <w:color w:val="202122"/>
                <w:sz w:val="18"/>
                <w:szCs w:val="18"/>
                <w:lang w:val="en"/>
              </w:rPr>
              <w:t xml:space="preserve">? </w:t>
            </w:r>
          </w:p>
          <w:p w14:paraId="4D4609F9" w14:textId="77777777" w:rsidR="00314C37" w:rsidRPr="008C1A3A" w:rsidRDefault="00314C37" w:rsidP="00314C37">
            <w:pPr>
              <w:numPr>
                <w:ilvl w:val="0"/>
                <w:numId w:val="13"/>
              </w:numPr>
              <w:spacing w:after="0" w:line="276" w:lineRule="auto"/>
              <w:rPr>
                <w:rFonts w:ascii="Arial" w:eastAsia="Arial" w:hAnsi="Arial" w:cs="Arial"/>
                <w:color w:val="202122"/>
                <w:sz w:val="18"/>
                <w:szCs w:val="18"/>
                <w:lang w:val="en"/>
              </w:rPr>
            </w:pPr>
            <w:r w:rsidRPr="008C1A3A">
              <w:rPr>
                <w:rFonts w:ascii="Arial" w:eastAsia="Arial" w:hAnsi="Arial" w:cs="Arial"/>
                <w:color w:val="202122"/>
                <w:sz w:val="18"/>
                <w:szCs w:val="18"/>
                <w:lang w:val="en"/>
              </w:rPr>
              <w:t>Yes</w:t>
            </w:r>
          </w:p>
          <w:p w14:paraId="12F98627" w14:textId="77777777" w:rsidR="00314C37" w:rsidRPr="008C1A3A" w:rsidRDefault="00314C37" w:rsidP="00314C37">
            <w:pPr>
              <w:numPr>
                <w:ilvl w:val="0"/>
                <w:numId w:val="13"/>
              </w:numPr>
              <w:spacing w:after="0" w:line="276" w:lineRule="auto"/>
              <w:rPr>
                <w:rFonts w:ascii="Arial" w:eastAsia="Arial" w:hAnsi="Arial" w:cs="Arial"/>
                <w:color w:val="202122"/>
                <w:sz w:val="18"/>
                <w:szCs w:val="18"/>
                <w:lang w:val="en"/>
              </w:rPr>
            </w:pPr>
            <w:r w:rsidRPr="008C1A3A">
              <w:rPr>
                <w:rFonts w:ascii="Arial" w:eastAsia="Arial" w:hAnsi="Arial" w:cs="Arial"/>
                <w:color w:val="202122"/>
                <w:sz w:val="18"/>
                <w:szCs w:val="18"/>
                <w:lang w:val="en"/>
              </w:rPr>
              <w:t xml:space="preserve">No </w:t>
            </w:r>
          </w:p>
        </w:tc>
      </w:tr>
    </w:tbl>
    <w:p w14:paraId="76D1B5E6" w14:textId="19309DBD" w:rsidR="00314C37" w:rsidRDefault="00314C37" w:rsidP="00314C37">
      <w:pPr>
        <w:widowControl w:val="0"/>
        <w:spacing w:before="100" w:beforeAutospacing="1" w:after="100" w:afterAutospacing="1" w:line="276" w:lineRule="auto"/>
        <w:rPr>
          <w:rFonts w:ascii="Arial" w:eastAsia="Arial" w:hAnsi="Arial" w:cs="Arial"/>
          <w:bCs/>
          <w:sz w:val="18"/>
          <w:szCs w:val="18"/>
          <w:lang w:val="en"/>
        </w:rPr>
      </w:pPr>
      <w:bookmarkStart w:id="82" w:name="_Toc99456323"/>
      <w:bookmarkEnd w:id="81"/>
      <w:r w:rsidRPr="000A35C9">
        <w:rPr>
          <w:rFonts w:ascii="Arial" w:eastAsia="Arial" w:hAnsi="Arial" w:cs="Arial"/>
          <w:bCs/>
          <w:sz w:val="18"/>
          <w:szCs w:val="18"/>
          <w:lang w:val="en"/>
        </w:rPr>
        <w:t xml:space="preserve">Please upload a brief </w:t>
      </w:r>
      <w:r w:rsidR="003A4CAC">
        <w:rPr>
          <w:rFonts w:ascii="Arial" w:eastAsia="Arial" w:hAnsi="Arial" w:cs="Arial"/>
          <w:bCs/>
          <w:sz w:val="18"/>
          <w:szCs w:val="18"/>
          <w:lang w:val="en"/>
        </w:rPr>
        <w:t>CV</w:t>
      </w:r>
      <w:r w:rsidRPr="000A35C9">
        <w:rPr>
          <w:rFonts w:ascii="Arial" w:eastAsia="Arial" w:hAnsi="Arial" w:cs="Arial"/>
          <w:bCs/>
          <w:sz w:val="18"/>
          <w:szCs w:val="18"/>
          <w:lang w:val="en"/>
        </w:rPr>
        <w:t xml:space="preserve"> or resume not to exceed three pages</w:t>
      </w:r>
      <w:r w:rsidR="00AC3ADF" w:rsidRPr="000A35C9">
        <w:rPr>
          <w:rFonts w:ascii="Arial" w:eastAsia="Arial" w:hAnsi="Arial" w:cs="Arial"/>
          <w:bCs/>
          <w:sz w:val="18"/>
          <w:szCs w:val="18"/>
          <w:lang w:val="en"/>
        </w:rPr>
        <w:t xml:space="preserve">. </w:t>
      </w:r>
    </w:p>
    <w:p w14:paraId="663C39F4" w14:textId="34E07D5B" w:rsidR="00314C37" w:rsidRPr="000A35C9" w:rsidRDefault="00FC526B" w:rsidP="00314C37">
      <w:pPr>
        <w:widowControl w:val="0"/>
        <w:spacing w:before="100" w:beforeAutospacing="1" w:after="100" w:afterAutospacing="1" w:line="276" w:lineRule="auto"/>
        <w:rPr>
          <w:rFonts w:ascii="Arial" w:eastAsia="Arial" w:hAnsi="Arial" w:cs="Arial"/>
          <w:bCs/>
          <w:sz w:val="18"/>
          <w:szCs w:val="18"/>
          <w:lang w:val="en"/>
        </w:rPr>
      </w:pPr>
      <w:r>
        <w:rPr>
          <w:rFonts w:ascii="Arial" w:eastAsia="Arial" w:hAnsi="Arial" w:cs="Arial"/>
          <w:bCs/>
          <w:sz w:val="18"/>
          <w:szCs w:val="18"/>
          <w:lang w:val="en"/>
        </w:rPr>
        <w:t>Self-nominations</w:t>
      </w:r>
      <w:r w:rsidR="00856A78">
        <w:rPr>
          <w:rFonts w:ascii="Arial" w:eastAsia="Arial" w:hAnsi="Arial" w:cs="Arial"/>
          <w:bCs/>
          <w:sz w:val="18"/>
          <w:szCs w:val="18"/>
          <w:lang w:val="en"/>
        </w:rPr>
        <w:t>:  ___________</w:t>
      </w:r>
      <w:r w:rsidR="00856A78">
        <w:rPr>
          <w:rFonts w:ascii="Arial" w:eastAsia="Arial" w:hAnsi="Arial" w:cs="Arial"/>
          <w:bCs/>
          <w:sz w:val="18"/>
          <w:szCs w:val="18"/>
          <w:lang w:val="en"/>
        </w:rPr>
        <w:tab/>
      </w:r>
      <w:r w:rsidR="00856A78">
        <w:rPr>
          <w:rFonts w:ascii="Arial" w:eastAsia="Arial" w:hAnsi="Arial" w:cs="Arial"/>
          <w:bCs/>
          <w:sz w:val="18"/>
          <w:szCs w:val="18"/>
          <w:lang w:val="en"/>
        </w:rPr>
        <w:tab/>
        <w:t>Nominated by another</w:t>
      </w:r>
      <w:r w:rsidR="00AB366F">
        <w:rPr>
          <w:rFonts w:ascii="Arial" w:eastAsia="Arial" w:hAnsi="Arial" w:cs="Arial"/>
          <w:bCs/>
          <w:sz w:val="18"/>
          <w:szCs w:val="18"/>
          <w:lang w:val="en"/>
        </w:rPr>
        <w:t xml:space="preserve"> person __________</w:t>
      </w:r>
    </w:p>
    <w:p w14:paraId="2F883A28" w14:textId="7D52554C" w:rsidR="00314C37" w:rsidRPr="000A35C9" w:rsidRDefault="00314C37" w:rsidP="00314C37">
      <w:pPr>
        <w:widowControl w:val="0"/>
        <w:spacing w:before="100" w:beforeAutospacing="1" w:after="100" w:afterAutospacing="1" w:line="276" w:lineRule="auto"/>
        <w:rPr>
          <w:rFonts w:ascii="Arial" w:eastAsia="Arial" w:hAnsi="Arial" w:cs="Arial"/>
          <w:bCs/>
          <w:sz w:val="18"/>
          <w:szCs w:val="18"/>
          <w:lang w:val="en"/>
        </w:rPr>
      </w:pPr>
      <w:r w:rsidRPr="000A35C9">
        <w:rPr>
          <w:rFonts w:ascii="Arial" w:eastAsia="Arial" w:hAnsi="Arial" w:cs="Arial"/>
          <w:bCs/>
          <w:sz w:val="18"/>
          <w:szCs w:val="18"/>
          <w:lang w:val="en"/>
        </w:rPr>
        <w:t xml:space="preserve">All travel and hotel accommodations to Washington, DC for training and arbitration processes will be reimbursed with original receipts. </w:t>
      </w:r>
    </w:p>
    <w:p w14:paraId="00921E42" w14:textId="35EE78DC" w:rsidR="008C1A3A" w:rsidRPr="00C46A48" w:rsidRDefault="008C1A3A" w:rsidP="00C46A48">
      <w:pPr>
        <w:pStyle w:val="Heading2"/>
        <w:spacing w:before="240" w:after="120"/>
        <w:rPr>
          <w:rFonts w:ascii="Arial" w:eastAsia="Arial" w:hAnsi="Arial" w:cs="Arial"/>
          <w:bCs/>
          <w:color w:val="auto"/>
          <w:sz w:val="18"/>
          <w:szCs w:val="18"/>
          <w:lang w:val="en"/>
        </w:rPr>
      </w:pPr>
      <w:bookmarkStart w:id="83" w:name="_Toc127276302"/>
      <w:r w:rsidRPr="00C46A48">
        <w:rPr>
          <w:rFonts w:ascii="Arial" w:eastAsia="Arial" w:hAnsi="Arial" w:cs="Arial"/>
          <w:color w:val="auto"/>
          <w:sz w:val="32"/>
          <w:szCs w:val="32"/>
          <w:lang w:val="en"/>
        </w:rPr>
        <w:t>C. Selection</w:t>
      </w:r>
      <w:bookmarkEnd w:id="82"/>
      <w:bookmarkEnd w:id="83"/>
      <w:r w:rsidRPr="00C46A48">
        <w:rPr>
          <w:rFonts w:ascii="Arial" w:eastAsia="Arial" w:hAnsi="Arial" w:cs="Arial"/>
          <w:color w:val="auto"/>
          <w:sz w:val="32"/>
          <w:szCs w:val="32"/>
          <w:lang w:val="en"/>
        </w:rPr>
        <w:t xml:space="preserve"> </w:t>
      </w:r>
    </w:p>
    <w:p w14:paraId="7BA05993" w14:textId="4EAF2F3F" w:rsidR="00A355E8" w:rsidRPr="00E72D01" w:rsidRDefault="008C1A3A" w:rsidP="005162F9">
      <w:pPr>
        <w:spacing w:after="100" w:afterAutospacing="1" w:line="276" w:lineRule="auto"/>
        <w:rPr>
          <w:rFonts w:ascii="Arial" w:eastAsia="Arial" w:hAnsi="Arial" w:cs="Arial"/>
          <w:sz w:val="21"/>
          <w:szCs w:val="21"/>
          <w:lang w:val="en"/>
        </w:rPr>
      </w:pPr>
      <w:bookmarkStart w:id="84" w:name="_pw2khiuzvmwb" w:colFirst="0" w:colLast="0"/>
      <w:bookmarkEnd w:id="84"/>
      <w:r w:rsidRPr="008C1A3A">
        <w:rPr>
          <w:rFonts w:ascii="Arial" w:eastAsia="Arial" w:hAnsi="Arial" w:cs="Arial"/>
          <w:sz w:val="21"/>
          <w:szCs w:val="21"/>
          <w:lang w:val="en"/>
        </w:rPr>
        <w:t>CHEA will issue a “Call for Applicants” annually. The pool of trained arbitrators will be a cohort of qualified individuals with diverse backgrounds from various geographic locations. Selected arbitrators may be selected to serve outside their geographical location</w:t>
      </w:r>
      <w:r w:rsidR="00AC3ADF" w:rsidRPr="008C1A3A">
        <w:rPr>
          <w:rFonts w:ascii="Arial" w:eastAsia="Arial" w:hAnsi="Arial" w:cs="Arial"/>
          <w:sz w:val="21"/>
          <w:szCs w:val="21"/>
          <w:lang w:val="en"/>
        </w:rPr>
        <w:t xml:space="preserve">. </w:t>
      </w:r>
      <w:r w:rsidRPr="008C1A3A">
        <w:rPr>
          <w:rFonts w:ascii="Arial" w:eastAsia="Arial" w:hAnsi="Arial" w:cs="Arial"/>
          <w:sz w:val="21"/>
          <w:szCs w:val="21"/>
          <w:lang w:val="en"/>
        </w:rPr>
        <w:t xml:space="preserve">Service is based on demand and whether there </w:t>
      </w:r>
      <w:r w:rsidR="00E126EE">
        <w:rPr>
          <w:rFonts w:ascii="Arial" w:eastAsia="Arial" w:hAnsi="Arial" w:cs="Arial"/>
          <w:sz w:val="21"/>
          <w:szCs w:val="21"/>
          <w:lang w:val="en"/>
        </w:rPr>
        <w:t xml:space="preserve">are </w:t>
      </w:r>
      <w:r w:rsidRPr="008C1A3A">
        <w:rPr>
          <w:rFonts w:ascii="Arial" w:eastAsia="Arial" w:hAnsi="Arial" w:cs="Arial"/>
          <w:sz w:val="21"/>
          <w:szCs w:val="21"/>
          <w:lang w:val="en"/>
        </w:rPr>
        <w:t xml:space="preserve">no objections to the selection by the two parties </w:t>
      </w:r>
      <w:r w:rsidR="00E126EE">
        <w:rPr>
          <w:rFonts w:ascii="Arial" w:eastAsia="Arial" w:hAnsi="Arial" w:cs="Arial"/>
          <w:sz w:val="21"/>
          <w:szCs w:val="21"/>
          <w:lang w:val="en"/>
        </w:rPr>
        <w:t>participating</w:t>
      </w:r>
      <w:r w:rsidR="00D6530C">
        <w:rPr>
          <w:rFonts w:ascii="Arial" w:eastAsia="Arial" w:hAnsi="Arial" w:cs="Arial"/>
          <w:sz w:val="21"/>
          <w:szCs w:val="21"/>
          <w:lang w:val="en"/>
        </w:rPr>
        <w:t xml:space="preserve"> in the</w:t>
      </w:r>
      <w:r w:rsidRPr="008C1A3A">
        <w:rPr>
          <w:rFonts w:ascii="Arial" w:eastAsia="Arial" w:hAnsi="Arial" w:cs="Arial"/>
          <w:sz w:val="21"/>
          <w:szCs w:val="21"/>
          <w:lang w:val="en"/>
        </w:rPr>
        <w:t xml:space="preserve"> arbitration.</w:t>
      </w:r>
      <w:bookmarkStart w:id="85" w:name="_2t691v25xh0t" w:colFirst="0" w:colLast="0"/>
      <w:bookmarkStart w:id="86" w:name="_Toc99456325"/>
      <w:bookmarkEnd w:id="85"/>
    </w:p>
    <w:p w14:paraId="6D4F464B" w14:textId="7298B66B" w:rsidR="008C1A3A" w:rsidRPr="008C1A3A" w:rsidRDefault="005162F9" w:rsidP="00F8460E">
      <w:pPr>
        <w:keepNext/>
        <w:keepLines/>
        <w:spacing w:before="240" w:after="120" w:line="276" w:lineRule="auto"/>
        <w:outlineLvl w:val="1"/>
        <w:rPr>
          <w:rFonts w:ascii="Arial" w:eastAsia="Arial" w:hAnsi="Arial" w:cs="Arial"/>
          <w:sz w:val="32"/>
          <w:szCs w:val="32"/>
          <w:lang w:val="en"/>
        </w:rPr>
      </w:pPr>
      <w:bookmarkStart w:id="87" w:name="_Toc127276303"/>
      <w:r>
        <w:rPr>
          <w:rFonts w:ascii="Arial" w:eastAsia="Arial" w:hAnsi="Arial" w:cs="Arial"/>
          <w:sz w:val="32"/>
          <w:szCs w:val="32"/>
          <w:lang w:val="en"/>
        </w:rPr>
        <w:t>D</w:t>
      </w:r>
      <w:r w:rsidR="008C1A3A" w:rsidRPr="008C1A3A">
        <w:rPr>
          <w:rFonts w:ascii="Arial" w:eastAsia="Arial" w:hAnsi="Arial" w:cs="Arial"/>
          <w:sz w:val="32"/>
          <w:szCs w:val="32"/>
          <w:lang w:val="en"/>
        </w:rPr>
        <w:t>. Training</w:t>
      </w:r>
      <w:bookmarkEnd w:id="86"/>
      <w:bookmarkEnd w:id="87"/>
      <w:r w:rsidR="008C1A3A" w:rsidRPr="008C1A3A">
        <w:rPr>
          <w:rFonts w:ascii="Arial" w:eastAsia="Arial" w:hAnsi="Arial" w:cs="Arial"/>
          <w:sz w:val="32"/>
          <w:szCs w:val="32"/>
          <w:lang w:val="en"/>
        </w:rPr>
        <w:t xml:space="preserve"> </w:t>
      </w:r>
    </w:p>
    <w:p w14:paraId="0C31C8C3" w14:textId="346244C9" w:rsidR="008E2528" w:rsidRDefault="008C1A3A" w:rsidP="00557505">
      <w:pPr>
        <w:spacing w:after="100" w:afterAutospacing="1" w:line="276" w:lineRule="auto"/>
        <w:rPr>
          <w:rFonts w:ascii="Arial" w:eastAsia="Arial" w:hAnsi="Arial" w:cs="Arial"/>
          <w:sz w:val="21"/>
          <w:szCs w:val="21"/>
          <w:lang w:val="en"/>
        </w:rPr>
        <w:sectPr w:rsidR="008E2528" w:rsidSect="00CB4BFB">
          <w:pgSz w:w="12240" w:h="15840"/>
          <w:pgMar w:top="1350" w:right="1440" w:bottom="1170" w:left="1627" w:header="450" w:footer="720" w:gutter="0"/>
          <w:cols w:space="720"/>
          <w:docGrid w:linePitch="360"/>
        </w:sectPr>
      </w:pPr>
      <w:r w:rsidRPr="008C1A3A">
        <w:rPr>
          <w:rFonts w:ascii="Arial" w:eastAsia="Arial" w:hAnsi="Arial" w:cs="Arial"/>
          <w:sz w:val="21"/>
          <w:szCs w:val="21"/>
          <w:lang w:val="en"/>
        </w:rPr>
        <w:t>All individuals who have accepted the opportunity to serve in the role of CHEA Arbitrator will be required to complete training. Two types of training will be offered and required, (1) Initial Training and (2) Continuing/Refresher Training. Training may be face-to-face or virtu</w:t>
      </w:r>
      <w:r w:rsidR="00F13F98">
        <w:rPr>
          <w:rFonts w:ascii="Arial" w:eastAsia="Arial" w:hAnsi="Arial" w:cs="Arial"/>
          <w:sz w:val="21"/>
          <w:szCs w:val="21"/>
          <w:lang w:val="en"/>
        </w:rPr>
        <w:t>al.</w:t>
      </w:r>
    </w:p>
    <w:p w14:paraId="15489ABE" w14:textId="77777777" w:rsidR="008C1A3A" w:rsidRPr="008C1A3A" w:rsidRDefault="008C1A3A" w:rsidP="00557505">
      <w:pPr>
        <w:spacing w:after="100" w:afterAutospacing="1" w:line="276" w:lineRule="auto"/>
        <w:rPr>
          <w:rFonts w:ascii="Arial" w:eastAsia="Arial" w:hAnsi="Arial" w:cs="Arial"/>
          <w:sz w:val="21"/>
          <w:szCs w:val="21"/>
          <w:lang w:val="en"/>
        </w:rPr>
      </w:pPr>
    </w:p>
    <w:p w14:paraId="1D65294B" w14:textId="36066327" w:rsidR="008C1A3A" w:rsidRPr="008C1A3A" w:rsidRDefault="002C1B14" w:rsidP="008B69EA">
      <w:pPr>
        <w:keepNext/>
        <w:keepLines/>
        <w:spacing w:before="240" w:after="120" w:line="276" w:lineRule="auto"/>
        <w:ind w:left="1080" w:hanging="360"/>
        <w:outlineLvl w:val="2"/>
        <w:rPr>
          <w:rFonts w:ascii="Arial" w:eastAsia="Arial" w:hAnsi="Arial" w:cs="Arial"/>
          <w:color w:val="434343"/>
          <w:sz w:val="28"/>
          <w:szCs w:val="28"/>
          <w:lang w:val="en"/>
        </w:rPr>
      </w:pPr>
      <w:bookmarkStart w:id="88" w:name="_Toc99456326"/>
      <w:bookmarkStart w:id="89" w:name="_Toc127276304"/>
      <w:r>
        <w:rPr>
          <w:rFonts w:ascii="Arial" w:eastAsia="Arial" w:hAnsi="Arial" w:cs="Arial"/>
          <w:color w:val="434343"/>
          <w:sz w:val="28"/>
          <w:szCs w:val="28"/>
          <w:lang w:val="en"/>
        </w:rPr>
        <w:t>(</w:t>
      </w:r>
      <w:r w:rsidR="00172EDA">
        <w:rPr>
          <w:rFonts w:ascii="Arial" w:eastAsia="Arial" w:hAnsi="Arial" w:cs="Arial"/>
          <w:color w:val="434343"/>
          <w:sz w:val="28"/>
          <w:szCs w:val="28"/>
          <w:lang w:val="en"/>
        </w:rPr>
        <w:t>1)</w:t>
      </w:r>
      <w:r w:rsidR="00172EDA" w:rsidRPr="008C1A3A">
        <w:rPr>
          <w:rFonts w:ascii="Arial" w:eastAsia="Arial" w:hAnsi="Arial" w:cs="Arial"/>
          <w:color w:val="434343"/>
          <w:sz w:val="28"/>
          <w:szCs w:val="28"/>
          <w:lang w:val="en"/>
        </w:rPr>
        <w:t xml:space="preserve"> </w:t>
      </w:r>
      <w:r w:rsidR="00172EDA" w:rsidRPr="00A53022">
        <w:rPr>
          <w:rStyle w:val="Style3Char"/>
          <w:color w:val="auto"/>
        </w:rPr>
        <w:t>Initial</w:t>
      </w:r>
      <w:r w:rsidR="008C1A3A" w:rsidRPr="00A53022">
        <w:rPr>
          <w:rStyle w:val="Style3Char"/>
          <w:color w:val="auto"/>
        </w:rPr>
        <w:t xml:space="preserve"> Training</w:t>
      </w:r>
      <w:bookmarkEnd w:id="88"/>
      <w:bookmarkEnd w:id="89"/>
    </w:p>
    <w:p w14:paraId="3A7C9BBE" w14:textId="20FB58EA" w:rsidR="0037213B" w:rsidRPr="008C1A3A" w:rsidRDefault="008C1A3A" w:rsidP="00D41F77">
      <w:pPr>
        <w:spacing w:after="100" w:afterAutospacing="1" w:line="276" w:lineRule="auto"/>
        <w:rPr>
          <w:rFonts w:ascii="Arial" w:eastAsia="Arial" w:hAnsi="Arial" w:cs="Arial"/>
          <w:sz w:val="21"/>
          <w:szCs w:val="21"/>
          <w:lang w:val="en"/>
        </w:rPr>
      </w:pPr>
      <w:r w:rsidRPr="008C1A3A">
        <w:rPr>
          <w:rFonts w:ascii="Arial" w:eastAsia="Arial" w:hAnsi="Arial" w:cs="Arial"/>
          <w:sz w:val="21"/>
          <w:szCs w:val="21"/>
          <w:lang w:val="en"/>
        </w:rPr>
        <w:t xml:space="preserve">Training will be available online (an in-person training option may be available as circumstances allow) and will include or address:  </w:t>
      </w:r>
    </w:p>
    <w:p w14:paraId="5AD98FA1" w14:textId="77777777" w:rsidR="008C1A3A" w:rsidRPr="008C1A3A" w:rsidRDefault="008C1A3A" w:rsidP="008B69EA">
      <w:pPr>
        <w:numPr>
          <w:ilvl w:val="0"/>
          <w:numId w:val="15"/>
        </w:numPr>
        <w:spacing w:line="276" w:lineRule="auto"/>
        <w:ind w:left="1080"/>
        <w:contextualSpacing/>
        <w:rPr>
          <w:rFonts w:ascii="Arial" w:eastAsia="Arial" w:hAnsi="Arial" w:cs="Arial"/>
          <w:sz w:val="21"/>
          <w:szCs w:val="21"/>
          <w:lang w:val="en"/>
        </w:rPr>
      </w:pPr>
      <w:r w:rsidRPr="008C1A3A">
        <w:rPr>
          <w:rFonts w:ascii="Arial" w:eastAsia="Arial" w:hAnsi="Arial" w:cs="Arial"/>
          <w:sz w:val="21"/>
          <w:szCs w:val="21"/>
          <w:lang w:val="en"/>
        </w:rPr>
        <w:t>Purpose of arbitration</w:t>
      </w:r>
    </w:p>
    <w:p w14:paraId="6767F14C" w14:textId="72A43052" w:rsidR="008C1A3A" w:rsidRPr="008C1A3A" w:rsidRDefault="008C1A3A" w:rsidP="008B69EA">
      <w:pPr>
        <w:numPr>
          <w:ilvl w:val="0"/>
          <w:numId w:val="15"/>
        </w:numPr>
        <w:spacing w:after="0" w:line="276" w:lineRule="auto"/>
        <w:ind w:left="1080"/>
        <w:contextualSpacing/>
        <w:rPr>
          <w:rFonts w:ascii="Arial" w:eastAsia="Arial" w:hAnsi="Arial" w:cs="Arial"/>
          <w:sz w:val="21"/>
          <w:szCs w:val="21"/>
          <w:lang w:val="en"/>
        </w:rPr>
      </w:pPr>
      <w:r w:rsidRPr="008C1A3A">
        <w:rPr>
          <w:rFonts w:ascii="Arial" w:eastAsia="Arial" w:hAnsi="Arial" w:cs="Arial"/>
          <w:sz w:val="21"/>
          <w:szCs w:val="21"/>
          <w:lang w:val="en"/>
        </w:rPr>
        <w:t>Role and responsibilities of the arbitrator</w:t>
      </w:r>
      <w:r w:rsidR="00383FEF">
        <w:rPr>
          <w:rFonts w:ascii="Arial" w:eastAsia="Arial" w:hAnsi="Arial" w:cs="Arial"/>
          <w:sz w:val="21"/>
          <w:szCs w:val="21"/>
          <w:lang w:val="en"/>
        </w:rPr>
        <w:t>,</w:t>
      </w:r>
      <w:r w:rsidRPr="008C1A3A">
        <w:rPr>
          <w:rFonts w:ascii="Arial" w:eastAsia="Arial" w:hAnsi="Arial" w:cs="Arial"/>
          <w:sz w:val="21"/>
          <w:szCs w:val="21"/>
          <w:lang w:val="en"/>
        </w:rPr>
        <w:t xml:space="preserve"> including identifying conflict of interest</w:t>
      </w:r>
    </w:p>
    <w:p w14:paraId="19A0DA56" w14:textId="77777777" w:rsidR="008C1A3A" w:rsidRPr="008C1A3A" w:rsidRDefault="008C1A3A" w:rsidP="008B69EA">
      <w:pPr>
        <w:numPr>
          <w:ilvl w:val="0"/>
          <w:numId w:val="15"/>
        </w:numPr>
        <w:spacing w:after="0" w:line="276" w:lineRule="auto"/>
        <w:ind w:left="1080"/>
        <w:contextualSpacing/>
        <w:rPr>
          <w:rFonts w:ascii="Arial" w:eastAsia="Arial" w:hAnsi="Arial" w:cs="Arial"/>
          <w:sz w:val="21"/>
          <w:szCs w:val="21"/>
          <w:lang w:val="en"/>
        </w:rPr>
      </w:pPr>
      <w:r w:rsidRPr="008C1A3A">
        <w:rPr>
          <w:rFonts w:ascii="Arial" w:eastAsia="Arial" w:hAnsi="Arial" w:cs="Arial"/>
          <w:sz w:val="21"/>
          <w:szCs w:val="21"/>
          <w:lang w:val="en"/>
        </w:rPr>
        <w:t xml:space="preserve">Conflict resolution best practices </w:t>
      </w:r>
    </w:p>
    <w:p w14:paraId="4AE4D408" w14:textId="006F3DD2" w:rsidR="008C1A3A" w:rsidRPr="008C1A3A" w:rsidRDefault="008C1A3A" w:rsidP="008B69EA">
      <w:pPr>
        <w:numPr>
          <w:ilvl w:val="0"/>
          <w:numId w:val="15"/>
        </w:numPr>
        <w:spacing w:after="0" w:line="276" w:lineRule="auto"/>
        <w:ind w:left="1080"/>
        <w:contextualSpacing/>
        <w:rPr>
          <w:rFonts w:ascii="Arial" w:eastAsia="Arial" w:hAnsi="Arial" w:cs="Arial"/>
          <w:sz w:val="21"/>
          <w:szCs w:val="21"/>
          <w:lang w:val="en"/>
        </w:rPr>
      </w:pPr>
      <w:r w:rsidRPr="008C1A3A">
        <w:rPr>
          <w:rFonts w:ascii="Arial" w:eastAsia="Arial" w:hAnsi="Arial" w:cs="Arial"/>
          <w:sz w:val="21"/>
          <w:szCs w:val="21"/>
          <w:lang w:val="en"/>
        </w:rPr>
        <w:t>General information about the accreditation process</w:t>
      </w:r>
      <w:r w:rsidR="004C24BC">
        <w:rPr>
          <w:rFonts w:ascii="Arial" w:eastAsia="Arial" w:hAnsi="Arial" w:cs="Arial"/>
          <w:sz w:val="21"/>
          <w:szCs w:val="21"/>
          <w:lang w:val="en"/>
        </w:rPr>
        <w:t>,</w:t>
      </w:r>
      <w:r w:rsidRPr="008C1A3A">
        <w:rPr>
          <w:rFonts w:ascii="Arial" w:eastAsia="Arial" w:hAnsi="Arial" w:cs="Arial"/>
          <w:sz w:val="21"/>
          <w:szCs w:val="21"/>
          <w:lang w:val="en"/>
        </w:rPr>
        <w:t xml:space="preserve"> i.e., application to Board decision, reporting requirements, maintaining accreditation, Standards documents (commonality and compliant examples), agency-specific policies (what to look for, etc.)</w:t>
      </w:r>
    </w:p>
    <w:p w14:paraId="47A718FD" w14:textId="77777777" w:rsidR="008C1A3A" w:rsidRPr="008C1A3A" w:rsidRDefault="008C1A3A" w:rsidP="008B69EA">
      <w:pPr>
        <w:numPr>
          <w:ilvl w:val="0"/>
          <w:numId w:val="15"/>
        </w:numPr>
        <w:spacing w:after="0" w:line="276" w:lineRule="auto"/>
        <w:ind w:left="1080"/>
        <w:contextualSpacing/>
        <w:rPr>
          <w:rFonts w:ascii="Arial" w:eastAsia="Arial" w:hAnsi="Arial" w:cs="Arial"/>
          <w:sz w:val="21"/>
          <w:szCs w:val="21"/>
          <w:lang w:val="en"/>
        </w:rPr>
      </w:pPr>
      <w:r w:rsidRPr="008C1A3A">
        <w:rPr>
          <w:rFonts w:ascii="Arial" w:eastAsia="Arial" w:hAnsi="Arial" w:cs="Arial"/>
          <w:sz w:val="21"/>
          <w:szCs w:val="21"/>
          <w:lang w:val="en"/>
        </w:rPr>
        <w:t>Differences between institutional and programmatic accreditation</w:t>
      </w:r>
    </w:p>
    <w:p w14:paraId="707672D5" w14:textId="77777777" w:rsidR="008C1A3A" w:rsidRPr="008C1A3A" w:rsidRDefault="008C1A3A" w:rsidP="008B69EA">
      <w:pPr>
        <w:numPr>
          <w:ilvl w:val="0"/>
          <w:numId w:val="15"/>
        </w:numPr>
        <w:spacing w:after="0" w:line="276" w:lineRule="auto"/>
        <w:ind w:left="1080"/>
        <w:contextualSpacing/>
        <w:rPr>
          <w:rFonts w:ascii="Arial" w:eastAsia="Arial" w:hAnsi="Arial" w:cs="Arial"/>
          <w:sz w:val="21"/>
          <w:szCs w:val="21"/>
          <w:lang w:val="en"/>
        </w:rPr>
      </w:pPr>
      <w:r w:rsidRPr="008C1A3A">
        <w:rPr>
          <w:rFonts w:ascii="Arial" w:eastAsia="Arial" w:hAnsi="Arial" w:cs="Arial"/>
          <w:sz w:val="21"/>
          <w:szCs w:val="21"/>
          <w:lang w:val="en"/>
        </w:rPr>
        <w:t xml:space="preserve">Policies and Procedures that are specific to complaints, reconsideration, appeals, etc. </w:t>
      </w:r>
    </w:p>
    <w:p w14:paraId="0B2035D1" w14:textId="77777777" w:rsidR="008C1A3A" w:rsidRPr="008C1A3A" w:rsidRDefault="008C1A3A" w:rsidP="008B69EA">
      <w:pPr>
        <w:numPr>
          <w:ilvl w:val="0"/>
          <w:numId w:val="15"/>
        </w:numPr>
        <w:spacing w:after="0" w:line="276" w:lineRule="auto"/>
        <w:ind w:left="1080"/>
        <w:contextualSpacing/>
        <w:rPr>
          <w:rFonts w:ascii="Arial" w:eastAsia="Arial" w:hAnsi="Arial" w:cs="Arial"/>
          <w:sz w:val="21"/>
          <w:szCs w:val="21"/>
          <w:lang w:val="en"/>
        </w:rPr>
      </w:pPr>
      <w:r w:rsidRPr="008C1A3A">
        <w:rPr>
          <w:rFonts w:ascii="Arial" w:eastAsia="Arial" w:hAnsi="Arial" w:cs="Arial"/>
          <w:sz w:val="21"/>
          <w:szCs w:val="21"/>
          <w:lang w:val="en"/>
        </w:rPr>
        <w:t>The importance of the mission of the institution and characteristics of its student population</w:t>
      </w:r>
    </w:p>
    <w:p w14:paraId="6DBD3DB5" w14:textId="514A5C23" w:rsidR="008C1A3A" w:rsidRPr="008C1A3A" w:rsidRDefault="002C1B14" w:rsidP="008B69EA">
      <w:pPr>
        <w:keepNext/>
        <w:keepLines/>
        <w:tabs>
          <w:tab w:val="left" w:pos="900"/>
        </w:tabs>
        <w:spacing w:before="240" w:after="120" w:line="276" w:lineRule="auto"/>
        <w:ind w:left="1170" w:hanging="450"/>
        <w:outlineLvl w:val="2"/>
        <w:rPr>
          <w:rFonts w:ascii="Arial" w:eastAsia="Arial" w:hAnsi="Arial" w:cs="Arial"/>
          <w:color w:val="434343"/>
          <w:sz w:val="28"/>
          <w:szCs w:val="28"/>
          <w:lang w:val="en"/>
        </w:rPr>
      </w:pPr>
      <w:bookmarkStart w:id="90" w:name="_uz83xnv55m7o" w:colFirst="0" w:colLast="0"/>
      <w:bookmarkStart w:id="91" w:name="_Toc127276305"/>
      <w:bookmarkEnd w:id="90"/>
      <w:r>
        <w:rPr>
          <w:rFonts w:ascii="Arial" w:eastAsia="Arial" w:hAnsi="Arial" w:cs="Arial"/>
          <w:color w:val="434343"/>
          <w:sz w:val="28"/>
          <w:szCs w:val="28"/>
          <w:lang w:val="en"/>
        </w:rPr>
        <w:t>(2)</w:t>
      </w:r>
      <w:r w:rsidR="00172EDA">
        <w:rPr>
          <w:rFonts w:ascii="Arial" w:eastAsia="Arial" w:hAnsi="Arial" w:cs="Arial"/>
          <w:color w:val="434343"/>
          <w:sz w:val="28"/>
          <w:szCs w:val="28"/>
          <w:lang w:val="en"/>
        </w:rPr>
        <w:t xml:space="preserve"> </w:t>
      </w:r>
      <w:bookmarkStart w:id="92" w:name="_Toc99456327"/>
      <w:r w:rsidR="008C1A3A" w:rsidRPr="00A53022">
        <w:rPr>
          <w:rStyle w:val="Style3Char"/>
          <w:color w:val="auto"/>
        </w:rPr>
        <w:t>Continuing/Refresher Training</w:t>
      </w:r>
      <w:bookmarkEnd w:id="91"/>
      <w:bookmarkEnd w:id="92"/>
      <w:r w:rsidR="008C1A3A" w:rsidRPr="008C1A3A">
        <w:rPr>
          <w:rFonts w:ascii="Arial" w:eastAsia="Arial" w:hAnsi="Arial" w:cs="Arial"/>
          <w:color w:val="434343"/>
          <w:sz w:val="28"/>
          <w:szCs w:val="28"/>
          <w:lang w:val="en"/>
        </w:rPr>
        <w:t xml:space="preserve"> </w:t>
      </w:r>
    </w:p>
    <w:p w14:paraId="0FF53E18" w14:textId="77777777" w:rsidR="008C1A3A" w:rsidRPr="008C1A3A" w:rsidRDefault="008C1A3A" w:rsidP="00F8460E">
      <w:pPr>
        <w:spacing w:after="100" w:afterAutospacing="1" w:line="276" w:lineRule="auto"/>
        <w:rPr>
          <w:rFonts w:ascii="Arial" w:eastAsia="Arial" w:hAnsi="Arial" w:cs="Arial"/>
          <w:sz w:val="21"/>
          <w:szCs w:val="21"/>
          <w:lang w:val="en"/>
        </w:rPr>
      </w:pPr>
      <w:r w:rsidRPr="008C1A3A">
        <w:rPr>
          <w:rFonts w:ascii="Arial" w:eastAsia="Arial" w:hAnsi="Arial" w:cs="Arial"/>
          <w:sz w:val="21"/>
          <w:szCs w:val="21"/>
          <w:lang w:val="en"/>
        </w:rPr>
        <w:t xml:space="preserve">Continuing training is required and will be available online (an in-person training option may be available as circumstances allow) and will include or address:  </w:t>
      </w:r>
    </w:p>
    <w:p w14:paraId="4E5BE394" w14:textId="12B5A031" w:rsidR="008C1A3A" w:rsidRPr="008C1A3A" w:rsidRDefault="008C1A3A" w:rsidP="003C6984">
      <w:pPr>
        <w:numPr>
          <w:ilvl w:val="0"/>
          <w:numId w:val="16"/>
        </w:numPr>
        <w:spacing w:before="100" w:beforeAutospacing="1" w:after="100" w:afterAutospacing="1" w:line="276" w:lineRule="auto"/>
        <w:ind w:left="1080"/>
        <w:contextualSpacing/>
        <w:rPr>
          <w:rFonts w:ascii="Arial" w:eastAsia="Arial" w:hAnsi="Arial" w:cs="Arial"/>
          <w:sz w:val="21"/>
          <w:szCs w:val="21"/>
          <w:lang w:val="en"/>
        </w:rPr>
      </w:pPr>
      <w:r w:rsidRPr="008C1A3A">
        <w:rPr>
          <w:rFonts w:ascii="Arial" w:eastAsia="Arial" w:hAnsi="Arial" w:cs="Arial"/>
          <w:sz w:val="21"/>
          <w:szCs w:val="21"/>
          <w:lang w:val="en"/>
        </w:rPr>
        <w:t>Previous training topics and information</w:t>
      </w:r>
    </w:p>
    <w:p w14:paraId="36367BD5" w14:textId="77777777" w:rsidR="008C1A3A" w:rsidRPr="008C1A3A" w:rsidRDefault="008C1A3A" w:rsidP="008B69EA">
      <w:pPr>
        <w:numPr>
          <w:ilvl w:val="0"/>
          <w:numId w:val="16"/>
        </w:numPr>
        <w:spacing w:after="0" w:line="276" w:lineRule="auto"/>
        <w:ind w:left="1080"/>
        <w:contextualSpacing/>
        <w:rPr>
          <w:rFonts w:ascii="Arial" w:eastAsia="Arial" w:hAnsi="Arial" w:cs="Arial"/>
          <w:sz w:val="21"/>
          <w:szCs w:val="21"/>
          <w:lang w:val="en"/>
        </w:rPr>
      </w:pPr>
      <w:r w:rsidRPr="008C1A3A">
        <w:rPr>
          <w:rFonts w:ascii="Arial" w:eastAsia="Arial" w:hAnsi="Arial" w:cs="Arial"/>
          <w:sz w:val="21"/>
          <w:szCs w:val="21"/>
          <w:lang w:val="en"/>
        </w:rPr>
        <w:t xml:space="preserve">Case studies to “practice” the arbitration process </w:t>
      </w:r>
    </w:p>
    <w:p w14:paraId="7B5D35F1" w14:textId="6B69C2B5" w:rsidR="008C1A3A" w:rsidRPr="008C1A3A" w:rsidRDefault="008C1A3A" w:rsidP="00A42952">
      <w:pPr>
        <w:spacing w:before="120" w:after="100" w:afterAutospacing="1" w:line="276" w:lineRule="auto"/>
        <w:rPr>
          <w:rFonts w:ascii="Arial" w:eastAsia="Arial" w:hAnsi="Arial" w:cs="Arial"/>
          <w:sz w:val="21"/>
          <w:szCs w:val="21"/>
          <w:lang w:val="en"/>
        </w:rPr>
      </w:pPr>
      <w:r w:rsidRPr="008C1A3A">
        <w:rPr>
          <w:rFonts w:ascii="Arial" w:eastAsia="Arial" w:hAnsi="Arial" w:cs="Arial"/>
          <w:sz w:val="21"/>
          <w:szCs w:val="21"/>
          <w:lang w:val="en"/>
        </w:rPr>
        <w:t>CHEA will host webinars and may offer a session at the CHEA</w:t>
      </w:r>
      <w:r w:rsidRPr="008C1A3A">
        <w:rPr>
          <w:rFonts w:ascii="Arial" w:eastAsia="Arial" w:hAnsi="Arial" w:cs="Arial"/>
          <w:i/>
          <w:sz w:val="21"/>
          <w:szCs w:val="21"/>
          <w:lang w:val="en"/>
        </w:rPr>
        <w:t xml:space="preserve"> </w:t>
      </w:r>
      <w:r w:rsidRPr="00142C54">
        <w:rPr>
          <w:rFonts w:ascii="Arial" w:eastAsia="Arial" w:hAnsi="Arial" w:cs="Arial"/>
          <w:iCs/>
          <w:sz w:val="21"/>
          <w:szCs w:val="21"/>
          <w:lang w:val="en"/>
        </w:rPr>
        <w:t>Annual Conference</w:t>
      </w:r>
      <w:r w:rsidRPr="008C1A3A">
        <w:rPr>
          <w:rFonts w:ascii="Arial" w:eastAsia="Arial" w:hAnsi="Arial" w:cs="Arial"/>
          <w:sz w:val="21"/>
          <w:szCs w:val="21"/>
          <w:lang w:val="en"/>
        </w:rPr>
        <w:t xml:space="preserve"> to explain the arbitration program, how it works, eligibility criteria for arbitrators, associated benefits, etc.</w:t>
      </w:r>
      <w:r w:rsidRPr="008C1A3A">
        <w:rPr>
          <w:rFonts w:ascii="Arial" w:eastAsia="Arial" w:hAnsi="Arial" w:cs="Arial"/>
          <w:lang w:val="en"/>
        </w:rPr>
        <w:t xml:space="preserve"> </w:t>
      </w:r>
      <w:r w:rsidRPr="008C1A3A">
        <w:rPr>
          <w:rFonts w:ascii="Arial" w:eastAsia="Arial" w:hAnsi="Arial" w:cs="Arial"/>
          <w:sz w:val="21"/>
          <w:szCs w:val="21"/>
          <w:lang w:val="en"/>
        </w:rPr>
        <w:t>Conference sessions will focus on how the arbitration process is beneficial to CHEA members and CHEA-recognized accrediting organizations.</w:t>
      </w:r>
    </w:p>
    <w:p w14:paraId="41EB4D5F" w14:textId="68BA8319" w:rsidR="008C1A3A" w:rsidRPr="008C1A3A" w:rsidRDefault="008C1A3A" w:rsidP="009E4040">
      <w:pPr>
        <w:keepNext/>
        <w:keepLines/>
        <w:tabs>
          <w:tab w:val="left" w:pos="450"/>
        </w:tabs>
        <w:spacing w:after="0"/>
        <w:ind w:left="450" w:hanging="1080"/>
        <w:outlineLvl w:val="0"/>
        <w:rPr>
          <w:rFonts w:ascii="Arial" w:eastAsia="Arial" w:hAnsi="Arial" w:cstheme="majorBidi"/>
          <w:sz w:val="40"/>
          <w:szCs w:val="32"/>
          <w:highlight w:val="white"/>
          <w:lang w:val="en"/>
        </w:rPr>
      </w:pPr>
      <w:bookmarkStart w:id="93" w:name="_Toc99456328"/>
      <w:bookmarkStart w:id="94" w:name="_Toc127276306"/>
      <w:r w:rsidRPr="008C1A3A">
        <w:rPr>
          <w:rFonts w:ascii="Arial" w:eastAsia="Arial" w:hAnsi="Arial" w:cstheme="majorBidi"/>
          <w:sz w:val="40"/>
          <w:szCs w:val="32"/>
          <w:highlight w:val="white"/>
          <w:lang w:val="en"/>
        </w:rPr>
        <w:t>IV. Costs and Fees</w:t>
      </w:r>
      <w:bookmarkEnd w:id="93"/>
      <w:bookmarkEnd w:id="94"/>
      <w:r w:rsidRPr="008C1A3A">
        <w:rPr>
          <w:rFonts w:ascii="Arial" w:eastAsia="Arial" w:hAnsi="Arial" w:cstheme="majorBidi"/>
          <w:sz w:val="40"/>
          <w:szCs w:val="32"/>
          <w:highlight w:val="white"/>
          <w:lang w:val="en"/>
        </w:rPr>
        <w:t xml:space="preserve"> </w:t>
      </w:r>
    </w:p>
    <w:p w14:paraId="41E09C11" w14:textId="77777777" w:rsidR="00E850E5" w:rsidRPr="002078B9" w:rsidRDefault="00E850E5" w:rsidP="00E850E5">
      <w:pPr>
        <w:shd w:val="clear" w:color="auto" w:fill="FFFFFF"/>
        <w:spacing w:before="240" w:after="120" w:line="276" w:lineRule="auto"/>
        <w:rPr>
          <w:rFonts w:ascii="Arial" w:eastAsia="Arial" w:hAnsi="Arial" w:cs="Arial"/>
          <w:sz w:val="21"/>
          <w:szCs w:val="21"/>
          <w:lang w:val="en"/>
        </w:rPr>
      </w:pPr>
      <w:r w:rsidRPr="002078B9">
        <w:rPr>
          <w:rFonts w:ascii="Arial" w:eastAsia="Arial" w:hAnsi="Arial" w:cs="Arial"/>
          <w:sz w:val="21"/>
          <w:szCs w:val="21"/>
          <w:lang w:val="en"/>
        </w:rPr>
        <w:t>CHEA establishes a fee for the arbitration process. The associated costs include:</w:t>
      </w:r>
    </w:p>
    <w:p w14:paraId="60D02100" w14:textId="77777777" w:rsidR="00E850E5" w:rsidRPr="00D15746" w:rsidRDefault="00E850E5" w:rsidP="00E850E5">
      <w:pPr>
        <w:pStyle w:val="ListParagraph"/>
        <w:numPr>
          <w:ilvl w:val="0"/>
          <w:numId w:val="24"/>
        </w:numPr>
        <w:shd w:val="clear" w:color="auto" w:fill="FFFFFF"/>
        <w:spacing w:line="276" w:lineRule="auto"/>
        <w:rPr>
          <w:rFonts w:ascii="Arial" w:eastAsia="Arial" w:hAnsi="Arial" w:cs="Arial"/>
          <w:sz w:val="21"/>
          <w:szCs w:val="21"/>
          <w:lang w:val="en"/>
        </w:rPr>
      </w:pPr>
      <w:r w:rsidRPr="00E57A62">
        <w:rPr>
          <w:rFonts w:ascii="Arial" w:eastAsia="Arial" w:hAnsi="Arial" w:cs="Arial"/>
          <w:sz w:val="21"/>
          <w:szCs w:val="21"/>
          <w:lang w:val="en"/>
        </w:rPr>
        <w:t>Services</w:t>
      </w:r>
      <w:r w:rsidRPr="00D15746">
        <w:rPr>
          <w:rFonts w:ascii="Arial" w:eastAsia="Arial" w:hAnsi="Arial" w:cs="Arial"/>
          <w:sz w:val="21"/>
          <w:szCs w:val="21"/>
          <w:lang w:val="en"/>
        </w:rPr>
        <w:t xml:space="preserve"> of the arbitrator</w:t>
      </w:r>
    </w:p>
    <w:p w14:paraId="2B8EDB43" w14:textId="77777777" w:rsidR="00E850E5" w:rsidRPr="00D15746" w:rsidRDefault="00E850E5" w:rsidP="00E850E5">
      <w:pPr>
        <w:pStyle w:val="ListParagraph"/>
        <w:numPr>
          <w:ilvl w:val="0"/>
          <w:numId w:val="23"/>
        </w:numPr>
        <w:shd w:val="clear" w:color="auto" w:fill="FFFFFF"/>
        <w:spacing w:line="276" w:lineRule="auto"/>
        <w:rPr>
          <w:rFonts w:ascii="Arial" w:eastAsia="Arial" w:hAnsi="Arial" w:cs="Arial"/>
          <w:sz w:val="21"/>
          <w:szCs w:val="21"/>
          <w:lang w:val="en"/>
        </w:rPr>
      </w:pPr>
      <w:r w:rsidRPr="00D15746">
        <w:rPr>
          <w:rFonts w:ascii="Arial" w:eastAsia="Arial" w:hAnsi="Arial" w:cs="Arial"/>
          <w:sz w:val="21"/>
          <w:szCs w:val="21"/>
          <w:lang w:val="en"/>
        </w:rPr>
        <w:t>Per diem, lodging and travel</w:t>
      </w:r>
    </w:p>
    <w:p w14:paraId="227E6026" w14:textId="77777777" w:rsidR="00E850E5" w:rsidRPr="00D15746" w:rsidRDefault="00E850E5" w:rsidP="00E850E5">
      <w:pPr>
        <w:pStyle w:val="ListParagraph"/>
        <w:numPr>
          <w:ilvl w:val="0"/>
          <w:numId w:val="23"/>
        </w:numPr>
        <w:shd w:val="clear" w:color="auto" w:fill="FFFFFF"/>
        <w:spacing w:line="276" w:lineRule="auto"/>
        <w:rPr>
          <w:rFonts w:ascii="Arial" w:eastAsia="Arial" w:hAnsi="Arial" w:cs="Arial"/>
          <w:sz w:val="21"/>
          <w:szCs w:val="21"/>
          <w:lang w:val="en"/>
        </w:rPr>
      </w:pPr>
      <w:r w:rsidRPr="00D15746">
        <w:rPr>
          <w:rFonts w:ascii="Arial" w:eastAsia="Arial" w:hAnsi="Arial" w:cs="Arial"/>
          <w:sz w:val="21"/>
          <w:szCs w:val="21"/>
          <w:lang w:val="en"/>
        </w:rPr>
        <w:t>Hearing transcript, recordings and preparation and distribution of written reports</w:t>
      </w:r>
    </w:p>
    <w:p w14:paraId="653B5E3B" w14:textId="77777777" w:rsidR="00E850E5" w:rsidRPr="00CD6CFB" w:rsidRDefault="00E850E5" w:rsidP="00E850E5">
      <w:pPr>
        <w:pStyle w:val="ListParagraph"/>
        <w:numPr>
          <w:ilvl w:val="0"/>
          <w:numId w:val="24"/>
        </w:numPr>
        <w:shd w:val="clear" w:color="auto" w:fill="FFFFFF"/>
        <w:spacing w:line="276" w:lineRule="auto"/>
        <w:rPr>
          <w:rFonts w:ascii="Arial" w:eastAsia="Arial" w:hAnsi="Arial" w:cs="Arial"/>
          <w:sz w:val="21"/>
          <w:szCs w:val="21"/>
          <w:lang w:val="en"/>
        </w:rPr>
      </w:pPr>
      <w:r>
        <w:rPr>
          <w:rFonts w:ascii="Arial" w:eastAsia="Arial" w:hAnsi="Arial" w:cs="Arial"/>
          <w:sz w:val="21"/>
          <w:szCs w:val="21"/>
          <w:lang w:val="en"/>
        </w:rPr>
        <w:t>Services by CHEA include:</w:t>
      </w:r>
    </w:p>
    <w:p w14:paraId="319AE1C4" w14:textId="77777777" w:rsidR="00E850E5" w:rsidRPr="00CD6CFB" w:rsidRDefault="00E850E5" w:rsidP="00E850E5">
      <w:pPr>
        <w:pStyle w:val="ListParagraph"/>
        <w:numPr>
          <w:ilvl w:val="0"/>
          <w:numId w:val="25"/>
        </w:numPr>
        <w:shd w:val="clear" w:color="auto" w:fill="FFFFFF"/>
        <w:spacing w:line="276" w:lineRule="auto"/>
        <w:rPr>
          <w:rFonts w:ascii="Arial" w:eastAsia="Arial" w:hAnsi="Arial" w:cs="Arial"/>
          <w:sz w:val="21"/>
          <w:szCs w:val="21"/>
          <w:lang w:val="en"/>
        </w:rPr>
      </w:pPr>
      <w:r w:rsidRPr="00CD6CFB">
        <w:rPr>
          <w:rFonts w:ascii="Arial" w:eastAsia="Arial" w:hAnsi="Arial" w:cs="Arial"/>
          <w:sz w:val="21"/>
          <w:szCs w:val="21"/>
          <w:lang w:val="en"/>
        </w:rPr>
        <w:t>Facilitate agreement of the parties to participate in arbitration</w:t>
      </w:r>
    </w:p>
    <w:p w14:paraId="1DD3D800" w14:textId="77777777" w:rsidR="00E850E5" w:rsidRPr="00F8017B" w:rsidRDefault="00E850E5" w:rsidP="00E850E5">
      <w:pPr>
        <w:pStyle w:val="ListParagraph"/>
        <w:numPr>
          <w:ilvl w:val="0"/>
          <w:numId w:val="26"/>
        </w:numPr>
        <w:shd w:val="clear" w:color="auto" w:fill="FFFFFF"/>
        <w:spacing w:line="276" w:lineRule="auto"/>
        <w:rPr>
          <w:rFonts w:ascii="Arial" w:eastAsia="Arial" w:hAnsi="Arial" w:cs="Arial"/>
          <w:sz w:val="21"/>
          <w:szCs w:val="21"/>
          <w:lang w:val="en"/>
        </w:rPr>
      </w:pPr>
      <w:r w:rsidRPr="00F8017B">
        <w:rPr>
          <w:rFonts w:ascii="Arial" w:eastAsia="Arial" w:hAnsi="Arial" w:cs="Arial"/>
          <w:sz w:val="21"/>
          <w:szCs w:val="21"/>
          <w:lang w:val="en"/>
        </w:rPr>
        <w:t>Schedule Arbitrator</w:t>
      </w:r>
    </w:p>
    <w:p w14:paraId="63122987" w14:textId="77777777" w:rsidR="00E850E5" w:rsidRPr="00F8017B" w:rsidRDefault="00E850E5" w:rsidP="00E850E5">
      <w:pPr>
        <w:pStyle w:val="ListParagraph"/>
        <w:numPr>
          <w:ilvl w:val="0"/>
          <w:numId w:val="26"/>
        </w:numPr>
        <w:shd w:val="clear" w:color="auto" w:fill="FFFFFF"/>
        <w:spacing w:line="276" w:lineRule="auto"/>
        <w:rPr>
          <w:rFonts w:ascii="Arial" w:eastAsia="Arial" w:hAnsi="Arial" w:cs="Arial"/>
          <w:sz w:val="21"/>
          <w:szCs w:val="21"/>
          <w:lang w:val="en"/>
        </w:rPr>
      </w:pPr>
      <w:r w:rsidRPr="00F8017B">
        <w:rPr>
          <w:rFonts w:ascii="Arial" w:eastAsia="Arial" w:hAnsi="Arial" w:cs="Arial"/>
          <w:sz w:val="21"/>
          <w:szCs w:val="21"/>
          <w:lang w:val="en"/>
        </w:rPr>
        <w:t>Facilitate transcription of the hearing</w:t>
      </w:r>
    </w:p>
    <w:p w14:paraId="6F236E6B" w14:textId="77777777" w:rsidR="00DE2837" w:rsidRDefault="00E850E5" w:rsidP="00DE2837">
      <w:pPr>
        <w:pStyle w:val="ListParagraph"/>
        <w:numPr>
          <w:ilvl w:val="0"/>
          <w:numId w:val="26"/>
        </w:numPr>
        <w:shd w:val="clear" w:color="auto" w:fill="FFFFFF"/>
        <w:spacing w:line="276" w:lineRule="auto"/>
        <w:rPr>
          <w:rFonts w:ascii="Arial" w:eastAsia="Arial" w:hAnsi="Arial" w:cs="Arial"/>
          <w:sz w:val="21"/>
          <w:szCs w:val="21"/>
          <w:lang w:val="en"/>
        </w:rPr>
      </w:pPr>
      <w:r w:rsidRPr="00DE2837">
        <w:rPr>
          <w:rFonts w:ascii="Arial" w:eastAsia="Arial" w:hAnsi="Arial" w:cs="Arial"/>
          <w:sz w:val="21"/>
          <w:szCs w:val="21"/>
          <w:lang w:val="en"/>
        </w:rPr>
        <w:t>Fix schedules for documents and hearing</w:t>
      </w:r>
    </w:p>
    <w:p w14:paraId="28110082" w14:textId="1655A83A" w:rsidR="00E850E5" w:rsidRPr="00DE2837" w:rsidRDefault="00E850E5" w:rsidP="00DE2837">
      <w:pPr>
        <w:pStyle w:val="ListParagraph"/>
        <w:numPr>
          <w:ilvl w:val="0"/>
          <w:numId w:val="26"/>
        </w:numPr>
        <w:shd w:val="clear" w:color="auto" w:fill="FFFFFF"/>
        <w:spacing w:line="276" w:lineRule="auto"/>
        <w:rPr>
          <w:rFonts w:ascii="Arial" w:eastAsia="Arial" w:hAnsi="Arial" w:cs="Arial"/>
          <w:sz w:val="21"/>
          <w:szCs w:val="21"/>
          <w:lang w:val="en"/>
        </w:rPr>
      </w:pPr>
      <w:r w:rsidRPr="00DE2837">
        <w:rPr>
          <w:rFonts w:ascii="Arial" w:eastAsia="Arial" w:hAnsi="Arial" w:cs="Arial"/>
          <w:sz w:val="21"/>
          <w:szCs w:val="21"/>
          <w:lang w:val="en"/>
        </w:rPr>
        <w:t>Store arbitration documents</w:t>
      </w:r>
    </w:p>
    <w:p w14:paraId="2F4D3FB6" w14:textId="77777777" w:rsidR="00E850E5" w:rsidRPr="00F8017B" w:rsidRDefault="00E850E5" w:rsidP="00E850E5">
      <w:pPr>
        <w:pStyle w:val="ListParagraph"/>
        <w:numPr>
          <w:ilvl w:val="0"/>
          <w:numId w:val="26"/>
        </w:numPr>
        <w:shd w:val="clear" w:color="auto" w:fill="FFFFFF"/>
        <w:spacing w:line="276" w:lineRule="auto"/>
        <w:rPr>
          <w:rFonts w:ascii="Arial" w:eastAsia="Arial" w:hAnsi="Arial" w:cs="Arial"/>
          <w:sz w:val="21"/>
          <w:szCs w:val="21"/>
          <w:lang w:val="en"/>
        </w:rPr>
      </w:pPr>
      <w:r w:rsidRPr="00F8017B">
        <w:rPr>
          <w:rFonts w:ascii="Arial" w:eastAsia="Arial" w:hAnsi="Arial" w:cs="Arial"/>
          <w:sz w:val="21"/>
          <w:szCs w:val="21"/>
          <w:lang w:val="en"/>
        </w:rPr>
        <w:t>Schedule meetings and hearing for the arbitration</w:t>
      </w:r>
    </w:p>
    <w:p w14:paraId="419203B5" w14:textId="77777777" w:rsidR="00E850E5" w:rsidRPr="00D15746" w:rsidRDefault="00E850E5" w:rsidP="00E850E5">
      <w:pPr>
        <w:pStyle w:val="ListParagraph"/>
        <w:numPr>
          <w:ilvl w:val="0"/>
          <w:numId w:val="24"/>
        </w:numPr>
        <w:shd w:val="clear" w:color="auto" w:fill="FFFFFF"/>
        <w:spacing w:line="276" w:lineRule="auto"/>
        <w:rPr>
          <w:rFonts w:ascii="Arial" w:eastAsia="Arial" w:hAnsi="Arial" w:cs="Arial"/>
          <w:sz w:val="21"/>
          <w:szCs w:val="21"/>
          <w:lang w:val="en"/>
        </w:rPr>
      </w:pPr>
      <w:r w:rsidRPr="00D15746">
        <w:rPr>
          <w:rFonts w:ascii="Arial" w:eastAsia="Arial" w:hAnsi="Arial" w:cs="Arial"/>
          <w:sz w:val="21"/>
          <w:szCs w:val="21"/>
          <w:lang w:val="en"/>
        </w:rPr>
        <w:t>Administrative cost incurred by CHEA (</w:t>
      </w:r>
      <w:r w:rsidRPr="00E57A62">
        <w:rPr>
          <w:rFonts w:ascii="Arial" w:eastAsia="Arial" w:hAnsi="Arial" w:cs="Arial"/>
          <w:sz w:val="21"/>
          <w:szCs w:val="21"/>
          <w:lang w:val="en"/>
        </w:rPr>
        <w:t>Section C)</w:t>
      </w:r>
    </w:p>
    <w:p w14:paraId="19A50163" w14:textId="77777777" w:rsidR="00E850E5" w:rsidRPr="00D15746" w:rsidRDefault="00E850E5" w:rsidP="00E850E5">
      <w:pPr>
        <w:pStyle w:val="ListParagraph"/>
        <w:numPr>
          <w:ilvl w:val="0"/>
          <w:numId w:val="24"/>
        </w:numPr>
        <w:shd w:val="clear" w:color="auto" w:fill="FFFFFF"/>
        <w:spacing w:line="276" w:lineRule="auto"/>
        <w:rPr>
          <w:rFonts w:ascii="Arial" w:eastAsia="Arial" w:hAnsi="Arial" w:cs="Arial"/>
          <w:sz w:val="21"/>
          <w:szCs w:val="21"/>
          <w:lang w:val="en"/>
        </w:rPr>
      </w:pPr>
      <w:r w:rsidRPr="00D15746">
        <w:rPr>
          <w:rFonts w:ascii="Arial" w:eastAsia="Arial" w:hAnsi="Arial" w:cs="Arial"/>
          <w:sz w:val="21"/>
          <w:szCs w:val="21"/>
          <w:lang w:val="en"/>
        </w:rPr>
        <w:t>Any additional cost to</w:t>
      </w:r>
      <w:r w:rsidRPr="003F6074">
        <w:rPr>
          <w:rFonts w:ascii="Arial" w:eastAsia="Arial" w:hAnsi="Arial" w:cs="Arial"/>
          <w:sz w:val="21"/>
          <w:szCs w:val="21"/>
          <w:lang w:val="en"/>
        </w:rPr>
        <w:t xml:space="preserve"> complete the arbitration and requested by the parties</w:t>
      </w:r>
      <w:r w:rsidRPr="00D15746">
        <w:rPr>
          <w:rFonts w:ascii="Arial" w:eastAsia="Arial" w:hAnsi="Arial" w:cs="Arial"/>
          <w:sz w:val="21"/>
          <w:szCs w:val="21"/>
          <w:lang w:val="en"/>
        </w:rPr>
        <w:t xml:space="preserve"> shall be the responsibility of the individual parties</w:t>
      </w:r>
    </w:p>
    <w:p w14:paraId="64D30117" w14:textId="77777777" w:rsidR="004404E2" w:rsidRDefault="004404E2" w:rsidP="00EB4C46">
      <w:pPr>
        <w:keepNext/>
        <w:keepLines/>
        <w:tabs>
          <w:tab w:val="left" w:pos="810"/>
        </w:tabs>
        <w:spacing w:after="120" w:line="276" w:lineRule="auto"/>
        <w:outlineLvl w:val="1"/>
        <w:rPr>
          <w:rFonts w:ascii="Arial" w:eastAsia="Arial" w:hAnsi="Arial" w:cs="Arial"/>
          <w:sz w:val="32"/>
          <w:szCs w:val="32"/>
          <w:lang w:val="en"/>
        </w:rPr>
      </w:pPr>
      <w:bookmarkStart w:id="95" w:name="_Toc99456329"/>
    </w:p>
    <w:p w14:paraId="6A32E324" w14:textId="52E636D9" w:rsidR="00E850E5" w:rsidRPr="002078B9" w:rsidRDefault="00E850E5" w:rsidP="00EB4C46">
      <w:pPr>
        <w:keepNext/>
        <w:keepLines/>
        <w:tabs>
          <w:tab w:val="left" w:pos="810"/>
        </w:tabs>
        <w:spacing w:after="120" w:line="276" w:lineRule="auto"/>
        <w:outlineLvl w:val="1"/>
        <w:rPr>
          <w:rFonts w:ascii="Arial" w:eastAsia="Arial" w:hAnsi="Arial" w:cs="Arial"/>
          <w:sz w:val="32"/>
          <w:szCs w:val="32"/>
          <w:lang w:val="en"/>
        </w:rPr>
      </w:pPr>
      <w:bookmarkStart w:id="96" w:name="_Toc127276307"/>
      <w:r w:rsidRPr="002078B9">
        <w:rPr>
          <w:rFonts w:ascii="Arial" w:eastAsia="Arial" w:hAnsi="Arial" w:cs="Arial"/>
          <w:sz w:val="32"/>
          <w:szCs w:val="32"/>
          <w:lang w:val="en"/>
        </w:rPr>
        <w:t>A. Advance Deposit Requirements</w:t>
      </w:r>
      <w:bookmarkEnd w:id="95"/>
      <w:bookmarkEnd w:id="96"/>
    </w:p>
    <w:p w14:paraId="792DE621" w14:textId="2318B5E5" w:rsidR="00DD0F7F" w:rsidRPr="00DD0F7F" w:rsidRDefault="00E850E5" w:rsidP="00E850E5">
      <w:pPr>
        <w:spacing w:after="100" w:afterAutospacing="1" w:line="276" w:lineRule="auto"/>
        <w:rPr>
          <w:rFonts w:ascii="Arial" w:eastAsia="Arial" w:hAnsi="Arial" w:cs="Arial"/>
          <w:sz w:val="21"/>
          <w:szCs w:val="21"/>
          <w:lang w:val="en"/>
        </w:rPr>
      </w:pPr>
      <w:r w:rsidRPr="00F8017B">
        <w:rPr>
          <w:rFonts w:ascii="Arial" w:eastAsia="Arial" w:hAnsi="Arial" w:cs="Arial"/>
          <w:sz w:val="21"/>
          <w:szCs w:val="21"/>
          <w:lang w:val="en"/>
        </w:rPr>
        <w:t xml:space="preserve">Parties are required to deposit a sum equal to the estimated cost of the proceedings in advance of the proceedings. This deposit will be equally divided between the parties. </w:t>
      </w:r>
    </w:p>
    <w:p w14:paraId="7B21B567" w14:textId="77777777" w:rsidR="00E850E5" w:rsidRPr="002078B9" w:rsidRDefault="00E850E5" w:rsidP="00E850E5">
      <w:pPr>
        <w:spacing w:after="100" w:afterAutospacing="1" w:line="276" w:lineRule="auto"/>
        <w:rPr>
          <w:rFonts w:ascii="Arial" w:eastAsia="Arial" w:hAnsi="Arial" w:cs="Arial"/>
          <w:sz w:val="21"/>
          <w:szCs w:val="21"/>
          <w:lang w:val="en"/>
        </w:rPr>
      </w:pPr>
      <w:r w:rsidRPr="002078B9">
        <w:rPr>
          <w:rFonts w:ascii="Arial" w:eastAsia="Arial" w:hAnsi="Arial" w:cs="Arial"/>
          <w:sz w:val="21"/>
          <w:szCs w:val="21"/>
          <w:lang w:val="en"/>
        </w:rPr>
        <w:t xml:space="preserve">Payment of all fees and estimated expenses </w:t>
      </w:r>
      <w:r w:rsidRPr="00880502">
        <w:rPr>
          <w:rFonts w:ascii="Arial" w:eastAsia="Arial" w:hAnsi="Arial" w:cs="Arial"/>
          <w:sz w:val="21"/>
          <w:szCs w:val="21"/>
          <w:lang w:val="en"/>
        </w:rPr>
        <w:t xml:space="preserve">(including the hearing location if applicable) </w:t>
      </w:r>
      <w:r w:rsidRPr="002078B9">
        <w:rPr>
          <w:rFonts w:ascii="Arial" w:eastAsia="Arial" w:hAnsi="Arial" w:cs="Arial"/>
          <w:sz w:val="21"/>
          <w:szCs w:val="21"/>
          <w:lang w:val="en"/>
        </w:rPr>
        <w:t>will be placed, in escrow, with CHEA. Upon completion of proceedings, CHEA will render an accounting of expenses to parties and return</w:t>
      </w:r>
      <w:r>
        <w:rPr>
          <w:rFonts w:ascii="Arial" w:eastAsia="Arial" w:hAnsi="Arial" w:cs="Arial"/>
          <w:sz w:val="21"/>
          <w:szCs w:val="21"/>
          <w:lang w:val="en"/>
        </w:rPr>
        <w:t xml:space="preserve"> any</w:t>
      </w:r>
      <w:r w:rsidRPr="002078B9">
        <w:rPr>
          <w:rFonts w:ascii="Arial" w:eastAsia="Arial" w:hAnsi="Arial" w:cs="Arial"/>
          <w:sz w:val="21"/>
          <w:szCs w:val="21"/>
          <w:lang w:val="en"/>
        </w:rPr>
        <w:t xml:space="preserve"> unused</w:t>
      </w:r>
      <w:r>
        <w:rPr>
          <w:rFonts w:ascii="Arial" w:eastAsia="Arial" w:hAnsi="Arial" w:cs="Arial"/>
          <w:strike/>
          <w:sz w:val="21"/>
          <w:szCs w:val="21"/>
          <w:lang w:val="en"/>
        </w:rPr>
        <w:t xml:space="preserve"> </w:t>
      </w:r>
      <w:r w:rsidRPr="00880502">
        <w:rPr>
          <w:rFonts w:ascii="Arial" w:eastAsia="Arial" w:hAnsi="Arial" w:cs="Arial"/>
          <w:sz w:val="21"/>
          <w:szCs w:val="21"/>
          <w:lang w:val="en"/>
        </w:rPr>
        <w:t>deposits</w:t>
      </w:r>
      <w:r w:rsidRPr="00D15746">
        <w:rPr>
          <w:rFonts w:ascii="Arial" w:eastAsia="Arial" w:hAnsi="Arial" w:cs="Arial"/>
          <w:sz w:val="21"/>
          <w:szCs w:val="21"/>
          <w:lang w:val="en"/>
        </w:rPr>
        <w:t xml:space="preserve"> </w:t>
      </w:r>
      <w:r w:rsidRPr="002078B9">
        <w:rPr>
          <w:rFonts w:ascii="Arial" w:eastAsia="Arial" w:hAnsi="Arial" w:cs="Arial"/>
          <w:sz w:val="21"/>
          <w:szCs w:val="21"/>
          <w:lang w:val="en"/>
        </w:rPr>
        <w:t xml:space="preserve">accordingly. </w:t>
      </w:r>
    </w:p>
    <w:p w14:paraId="57393AE2" w14:textId="4BC0B62E" w:rsidR="00E850E5" w:rsidRPr="00D15746" w:rsidRDefault="00E850E5" w:rsidP="00E850E5">
      <w:pPr>
        <w:spacing w:after="100" w:afterAutospacing="1" w:line="276" w:lineRule="auto"/>
        <w:rPr>
          <w:rFonts w:ascii="Arial" w:eastAsia="Arial" w:hAnsi="Arial" w:cs="Arial"/>
          <w:strike/>
          <w:sz w:val="21"/>
          <w:szCs w:val="21"/>
          <w:lang w:val="en"/>
        </w:rPr>
      </w:pPr>
      <w:r w:rsidRPr="00880502">
        <w:rPr>
          <w:rFonts w:ascii="Arial" w:eastAsia="Arial" w:hAnsi="Arial" w:cs="Arial"/>
          <w:sz w:val="21"/>
          <w:szCs w:val="21"/>
          <w:lang w:val="en"/>
        </w:rPr>
        <w:t xml:space="preserve">All </w:t>
      </w:r>
      <w:r w:rsidR="00EB52BB">
        <w:rPr>
          <w:rFonts w:ascii="Arial" w:eastAsia="Arial" w:hAnsi="Arial" w:cs="Arial"/>
          <w:sz w:val="21"/>
          <w:szCs w:val="21"/>
          <w:lang w:val="en"/>
        </w:rPr>
        <w:t>f</w:t>
      </w:r>
      <w:r w:rsidRPr="00880502">
        <w:rPr>
          <w:rFonts w:ascii="Arial" w:eastAsia="Arial" w:hAnsi="Arial" w:cs="Arial"/>
          <w:sz w:val="21"/>
          <w:szCs w:val="21"/>
          <w:lang w:val="en"/>
        </w:rPr>
        <w:t>ees and estimated expenses will be equally divided between the parties and must be paid before the arbitration begins.</w:t>
      </w:r>
    </w:p>
    <w:p w14:paraId="4994E3B7" w14:textId="08934246" w:rsidR="00E850E5" w:rsidRPr="002078B9" w:rsidRDefault="00E850E5" w:rsidP="00E850E5">
      <w:pPr>
        <w:keepNext/>
        <w:keepLines/>
        <w:spacing w:before="240" w:after="120" w:line="276" w:lineRule="auto"/>
        <w:outlineLvl w:val="1"/>
        <w:rPr>
          <w:rFonts w:ascii="Arial" w:eastAsia="Arial" w:hAnsi="Arial" w:cs="Arial"/>
          <w:sz w:val="32"/>
          <w:szCs w:val="32"/>
          <w:lang w:val="en"/>
        </w:rPr>
      </w:pPr>
      <w:bookmarkStart w:id="97" w:name="_Toc99456330"/>
      <w:bookmarkStart w:id="98" w:name="_Toc127276308"/>
      <w:r w:rsidRPr="002078B9">
        <w:rPr>
          <w:rFonts w:ascii="Arial" w:eastAsia="Arial" w:hAnsi="Arial" w:cs="Arial"/>
          <w:sz w:val="32"/>
          <w:szCs w:val="32"/>
          <w:lang w:val="en"/>
        </w:rPr>
        <w:t>B. Arbitrators Fees</w:t>
      </w:r>
      <w:bookmarkEnd w:id="97"/>
      <w:bookmarkEnd w:id="98"/>
      <w:r w:rsidRPr="002078B9">
        <w:rPr>
          <w:rFonts w:ascii="Arial" w:eastAsia="Arial" w:hAnsi="Arial" w:cs="Arial"/>
          <w:sz w:val="32"/>
          <w:szCs w:val="32"/>
          <w:lang w:val="en"/>
        </w:rPr>
        <w:t xml:space="preserve"> </w:t>
      </w:r>
    </w:p>
    <w:p w14:paraId="6FF0C7BB" w14:textId="77777777" w:rsidR="00E850E5" w:rsidRPr="002078B9" w:rsidRDefault="00E850E5" w:rsidP="00E850E5">
      <w:pPr>
        <w:spacing w:after="100" w:afterAutospacing="1" w:line="276" w:lineRule="auto"/>
        <w:rPr>
          <w:rFonts w:ascii="Arial" w:eastAsia="Arial" w:hAnsi="Arial" w:cs="Arial"/>
          <w:sz w:val="21"/>
          <w:szCs w:val="21"/>
          <w:lang w:val="en"/>
        </w:rPr>
      </w:pPr>
      <w:r w:rsidRPr="002078B9">
        <w:rPr>
          <w:rFonts w:ascii="Arial" w:eastAsia="Arial" w:hAnsi="Arial" w:cs="Arial"/>
          <w:sz w:val="21"/>
          <w:szCs w:val="21"/>
          <w:lang w:val="en"/>
        </w:rPr>
        <w:t xml:space="preserve">Arbitrators </w:t>
      </w:r>
      <w:r w:rsidRPr="00CF79E2">
        <w:rPr>
          <w:rFonts w:ascii="Arial" w:eastAsia="Arial" w:hAnsi="Arial" w:cs="Arial"/>
          <w:sz w:val="21"/>
          <w:szCs w:val="21"/>
          <w:lang w:val="en"/>
        </w:rPr>
        <w:t>are compensated a flat fee of</w:t>
      </w:r>
      <w:r>
        <w:rPr>
          <w:rFonts w:ascii="Arial" w:eastAsia="Arial" w:hAnsi="Arial" w:cs="Arial"/>
          <w:sz w:val="21"/>
          <w:szCs w:val="21"/>
          <w:lang w:val="en"/>
        </w:rPr>
        <w:t xml:space="preserve"> </w:t>
      </w:r>
      <w:r w:rsidRPr="002078B9">
        <w:rPr>
          <w:rFonts w:ascii="Arial" w:eastAsia="Arial" w:hAnsi="Arial" w:cs="Arial"/>
          <w:sz w:val="21"/>
          <w:szCs w:val="21"/>
          <w:lang w:val="en"/>
        </w:rPr>
        <w:t>$1,000 per day, with a three-day minimum which will allow for: (1) preparation and reviewing documents, (2) hearing engagement, and (3) a written decision.</w:t>
      </w:r>
      <w:r>
        <w:rPr>
          <w:rFonts w:ascii="Arial" w:eastAsia="Arial" w:hAnsi="Arial" w:cs="Arial"/>
          <w:sz w:val="21"/>
          <w:szCs w:val="21"/>
          <w:lang w:val="en"/>
        </w:rPr>
        <w:t xml:space="preserve"> </w:t>
      </w:r>
    </w:p>
    <w:p w14:paraId="032B527D" w14:textId="77777777" w:rsidR="00E850E5" w:rsidRPr="002078B9" w:rsidRDefault="00E850E5" w:rsidP="00E850E5">
      <w:pPr>
        <w:spacing w:after="100" w:afterAutospacing="1" w:line="276" w:lineRule="auto"/>
        <w:rPr>
          <w:rFonts w:ascii="Arial" w:eastAsia="Arial" w:hAnsi="Arial" w:cs="Arial"/>
          <w:sz w:val="21"/>
          <w:szCs w:val="21"/>
          <w:lang w:val="en"/>
        </w:rPr>
      </w:pPr>
      <w:r w:rsidRPr="00CF79E2">
        <w:rPr>
          <w:rFonts w:ascii="Arial" w:eastAsia="Arial" w:hAnsi="Arial" w:cs="Arial"/>
          <w:sz w:val="21"/>
          <w:szCs w:val="21"/>
          <w:lang w:val="en"/>
        </w:rPr>
        <w:t>In addition to compensation</w:t>
      </w:r>
      <w:r>
        <w:rPr>
          <w:rFonts w:ascii="Arial" w:eastAsia="Arial" w:hAnsi="Arial" w:cs="Arial"/>
          <w:sz w:val="21"/>
          <w:szCs w:val="21"/>
          <w:lang w:val="en"/>
        </w:rPr>
        <w:t xml:space="preserve">, </w:t>
      </w:r>
      <w:r w:rsidRPr="002078B9">
        <w:rPr>
          <w:rFonts w:ascii="Arial" w:eastAsia="Arial" w:hAnsi="Arial" w:cs="Arial"/>
          <w:sz w:val="21"/>
          <w:szCs w:val="21"/>
          <w:lang w:val="en"/>
        </w:rPr>
        <w:t>Arbitrators will be reimbursed for</w:t>
      </w:r>
      <w:r>
        <w:rPr>
          <w:rFonts w:ascii="Arial" w:eastAsia="Arial" w:hAnsi="Arial" w:cs="Arial"/>
          <w:sz w:val="21"/>
          <w:szCs w:val="21"/>
          <w:lang w:val="en"/>
        </w:rPr>
        <w:t xml:space="preserve"> actual costs, including but not limited to</w:t>
      </w:r>
      <w:r w:rsidRPr="002078B9">
        <w:rPr>
          <w:rFonts w:ascii="Arial" w:eastAsia="Arial" w:hAnsi="Arial" w:cs="Arial"/>
          <w:sz w:val="21"/>
          <w:szCs w:val="21"/>
          <w:lang w:val="en"/>
        </w:rPr>
        <w:t xml:space="preserve"> mileage, economy flights,</w:t>
      </w:r>
      <w:r>
        <w:rPr>
          <w:rFonts w:ascii="Arial" w:eastAsia="Arial" w:hAnsi="Arial" w:cs="Arial"/>
          <w:sz w:val="21"/>
          <w:szCs w:val="21"/>
          <w:lang w:val="en"/>
        </w:rPr>
        <w:t xml:space="preserve"> hotel, meals, ground transport. </w:t>
      </w:r>
    </w:p>
    <w:p w14:paraId="30083B23" w14:textId="77777777" w:rsidR="00E850E5" w:rsidRPr="002078B9" w:rsidRDefault="00E850E5" w:rsidP="00E850E5">
      <w:pPr>
        <w:spacing w:after="100" w:afterAutospacing="1" w:line="276" w:lineRule="auto"/>
        <w:rPr>
          <w:rFonts w:ascii="Arial" w:eastAsia="Arial" w:hAnsi="Arial" w:cs="Arial"/>
          <w:sz w:val="21"/>
          <w:szCs w:val="21"/>
          <w:lang w:val="en"/>
        </w:rPr>
      </w:pPr>
      <w:r w:rsidRPr="002078B9">
        <w:rPr>
          <w:rFonts w:ascii="Arial" w:eastAsia="Arial" w:hAnsi="Arial" w:cs="Arial"/>
          <w:sz w:val="21"/>
          <w:szCs w:val="21"/>
          <w:lang w:val="en"/>
        </w:rPr>
        <w:t>Arbitrators serve as independent contractors and shall complete a W-9 and CHEA will issue a 1099 as appropriate. Serving as an arbitrator establishes no employment relationship with CHEA.</w:t>
      </w:r>
    </w:p>
    <w:p w14:paraId="46D16A42" w14:textId="77777777" w:rsidR="00E850E5" w:rsidRPr="002078B9" w:rsidRDefault="00E850E5" w:rsidP="00E850E5">
      <w:pPr>
        <w:keepNext/>
        <w:keepLines/>
        <w:spacing w:after="120" w:line="276" w:lineRule="auto"/>
        <w:ind w:left="720" w:hanging="720"/>
        <w:outlineLvl w:val="1"/>
        <w:rPr>
          <w:rFonts w:ascii="Arial" w:eastAsia="Arial" w:hAnsi="Arial" w:cs="Arial"/>
          <w:sz w:val="32"/>
          <w:szCs w:val="32"/>
          <w:lang w:val="en"/>
        </w:rPr>
      </w:pPr>
      <w:bookmarkStart w:id="99" w:name="_Toc99456331"/>
      <w:bookmarkStart w:id="100" w:name="_Toc127276309"/>
      <w:r w:rsidRPr="002078B9">
        <w:rPr>
          <w:rFonts w:ascii="Arial" w:eastAsia="Arial" w:hAnsi="Arial" w:cs="Arial"/>
          <w:sz w:val="32"/>
          <w:szCs w:val="32"/>
          <w:lang w:val="en"/>
        </w:rPr>
        <w:t>C. Administrative Fees</w:t>
      </w:r>
      <w:bookmarkEnd w:id="99"/>
      <w:bookmarkEnd w:id="100"/>
      <w:r w:rsidRPr="002078B9">
        <w:rPr>
          <w:rFonts w:ascii="Arial" w:eastAsia="Arial" w:hAnsi="Arial" w:cs="Arial"/>
          <w:sz w:val="32"/>
          <w:szCs w:val="32"/>
          <w:lang w:val="en"/>
        </w:rPr>
        <w:t xml:space="preserve"> </w:t>
      </w:r>
    </w:p>
    <w:p w14:paraId="6AE64DD3" w14:textId="77C6C326" w:rsidR="00E850E5" w:rsidRPr="000D23AE" w:rsidRDefault="00E850E5" w:rsidP="00E850E5">
      <w:pPr>
        <w:spacing w:after="100" w:afterAutospacing="1" w:line="276" w:lineRule="auto"/>
        <w:rPr>
          <w:rFonts w:ascii="Arial" w:eastAsia="Arial" w:hAnsi="Arial" w:cs="Arial"/>
          <w:color w:val="FF0000"/>
          <w:sz w:val="21"/>
          <w:szCs w:val="21"/>
          <w:lang w:val="en"/>
        </w:rPr>
      </w:pPr>
      <w:r w:rsidRPr="002078B9">
        <w:rPr>
          <w:rFonts w:ascii="Arial" w:eastAsia="Arial" w:hAnsi="Arial" w:cs="Arial"/>
          <w:sz w:val="21"/>
          <w:szCs w:val="21"/>
          <w:lang w:val="en"/>
        </w:rPr>
        <w:t>As</w:t>
      </w:r>
      <w:r>
        <w:rPr>
          <w:rFonts w:ascii="Arial" w:eastAsia="Arial" w:hAnsi="Arial" w:cs="Arial"/>
          <w:sz w:val="21"/>
          <w:szCs w:val="21"/>
          <w:lang w:val="en"/>
        </w:rPr>
        <w:t xml:space="preserve"> a non-profit organization, administrative fees are rendered charges to compensate it for its costs of providing </w:t>
      </w:r>
      <w:r w:rsidRPr="002078B9">
        <w:rPr>
          <w:rFonts w:ascii="Arial" w:eastAsia="Arial" w:hAnsi="Arial" w:cs="Arial"/>
          <w:sz w:val="21"/>
          <w:szCs w:val="21"/>
          <w:lang w:val="en"/>
        </w:rPr>
        <w:t xml:space="preserve">administrative services. A non-refundable arbitration </w:t>
      </w:r>
      <w:r w:rsidRPr="00CF79E2">
        <w:rPr>
          <w:rFonts w:ascii="Arial" w:eastAsia="Arial" w:hAnsi="Arial" w:cs="Arial"/>
          <w:sz w:val="21"/>
          <w:szCs w:val="21"/>
          <w:lang w:val="en"/>
        </w:rPr>
        <w:t>fee of $3000</w:t>
      </w:r>
      <w:r>
        <w:rPr>
          <w:rFonts w:ascii="Arial" w:eastAsia="Arial" w:hAnsi="Arial" w:cs="Arial"/>
          <w:sz w:val="21"/>
          <w:szCs w:val="21"/>
          <w:lang w:val="en"/>
        </w:rPr>
        <w:t xml:space="preserve"> </w:t>
      </w:r>
      <w:r w:rsidRPr="002078B9">
        <w:rPr>
          <w:rFonts w:ascii="Arial" w:eastAsia="Arial" w:hAnsi="Arial" w:cs="Arial"/>
          <w:sz w:val="21"/>
          <w:szCs w:val="21"/>
          <w:lang w:val="en"/>
        </w:rPr>
        <w:t xml:space="preserve">is required </w:t>
      </w:r>
      <w:r>
        <w:rPr>
          <w:rFonts w:ascii="Arial" w:eastAsia="Arial" w:hAnsi="Arial" w:cs="Arial"/>
          <w:sz w:val="21"/>
          <w:szCs w:val="21"/>
          <w:lang w:val="en"/>
        </w:rPr>
        <w:t xml:space="preserve">from each party </w:t>
      </w:r>
      <w:r w:rsidRPr="002078B9">
        <w:rPr>
          <w:rFonts w:ascii="Arial" w:eastAsia="Arial" w:hAnsi="Arial" w:cs="Arial"/>
          <w:sz w:val="21"/>
          <w:szCs w:val="21"/>
          <w:lang w:val="en"/>
        </w:rPr>
        <w:t>to initiate the process. The total administrative fee is subject to adjustment based on CHEA’s assessment that</w:t>
      </w:r>
      <w:r>
        <w:rPr>
          <w:rFonts w:ascii="Arial" w:eastAsia="Arial" w:hAnsi="Arial" w:cs="Arial"/>
          <w:sz w:val="21"/>
          <w:szCs w:val="21"/>
          <w:lang w:val="en"/>
        </w:rPr>
        <w:t>.</w:t>
      </w:r>
    </w:p>
    <w:p w14:paraId="20448E6A" w14:textId="77777777" w:rsidR="00E850E5" w:rsidRPr="002078B9" w:rsidRDefault="00E850E5" w:rsidP="00E850E5">
      <w:pPr>
        <w:numPr>
          <w:ilvl w:val="0"/>
          <w:numId w:val="17"/>
        </w:numPr>
        <w:spacing w:line="276" w:lineRule="auto"/>
        <w:ind w:left="1080"/>
        <w:rPr>
          <w:rFonts w:ascii="Arial" w:eastAsia="Arial" w:hAnsi="Arial" w:cs="Arial"/>
          <w:sz w:val="21"/>
          <w:szCs w:val="21"/>
          <w:lang w:val="en"/>
        </w:rPr>
      </w:pPr>
      <w:r w:rsidRPr="002078B9">
        <w:rPr>
          <w:rFonts w:ascii="Arial" w:eastAsia="Arial" w:hAnsi="Arial" w:cs="Arial"/>
          <w:sz w:val="21"/>
          <w:szCs w:val="21"/>
          <w:lang w:val="en"/>
        </w:rPr>
        <w:t>A party's extreme hardship warrants a deferral or reduction of administrative fees</w:t>
      </w:r>
    </w:p>
    <w:p w14:paraId="01184E9B" w14:textId="77777777" w:rsidR="00E850E5" w:rsidRPr="002078B9" w:rsidRDefault="00E850E5" w:rsidP="00E850E5">
      <w:pPr>
        <w:numPr>
          <w:ilvl w:val="0"/>
          <w:numId w:val="17"/>
        </w:numPr>
        <w:spacing w:line="276" w:lineRule="auto"/>
        <w:ind w:left="1080"/>
        <w:rPr>
          <w:rFonts w:ascii="Arial" w:eastAsia="Arial" w:hAnsi="Arial" w:cs="Arial"/>
          <w:sz w:val="21"/>
          <w:szCs w:val="21"/>
          <w:lang w:val="en"/>
        </w:rPr>
      </w:pPr>
      <w:r w:rsidRPr="002078B9">
        <w:rPr>
          <w:rFonts w:ascii="Arial" w:eastAsia="Arial" w:hAnsi="Arial" w:cs="Arial"/>
          <w:sz w:val="21"/>
          <w:szCs w:val="21"/>
          <w:lang w:val="en"/>
        </w:rPr>
        <w:t>A party's geographic location warrants adjustments to align with geo-pricing</w:t>
      </w:r>
    </w:p>
    <w:p w14:paraId="1C8C3879" w14:textId="2FCD82A3" w:rsidR="00E850E5" w:rsidRPr="005100A3" w:rsidRDefault="00E850E5" w:rsidP="00E850E5">
      <w:pPr>
        <w:numPr>
          <w:ilvl w:val="0"/>
          <w:numId w:val="17"/>
        </w:numPr>
        <w:spacing w:line="276" w:lineRule="auto"/>
        <w:ind w:left="1080"/>
        <w:rPr>
          <w:rFonts w:ascii="Arial" w:eastAsia="Arial" w:hAnsi="Arial" w:cs="Arial"/>
          <w:sz w:val="21"/>
          <w:szCs w:val="21"/>
          <w:lang w:val="en"/>
        </w:rPr>
      </w:pPr>
      <w:r w:rsidRPr="002078B9">
        <w:rPr>
          <w:rFonts w:ascii="Arial" w:eastAsia="Arial" w:hAnsi="Arial" w:cs="Arial"/>
          <w:sz w:val="21"/>
          <w:szCs w:val="21"/>
          <w:lang w:val="en"/>
        </w:rPr>
        <w:t>The matter's complexity</w:t>
      </w:r>
      <w:r>
        <w:rPr>
          <w:rFonts w:ascii="Arial" w:eastAsia="Arial" w:hAnsi="Arial" w:cs="Arial"/>
          <w:sz w:val="21"/>
          <w:szCs w:val="21"/>
          <w:lang w:val="en"/>
        </w:rPr>
        <w:t xml:space="preserve"> or simplicity</w:t>
      </w:r>
      <w:r w:rsidRPr="002078B9">
        <w:rPr>
          <w:rFonts w:ascii="Arial" w:eastAsia="Arial" w:hAnsi="Arial" w:cs="Arial"/>
          <w:sz w:val="21"/>
          <w:szCs w:val="21"/>
          <w:lang w:val="en"/>
        </w:rPr>
        <w:t xml:space="preserve"> may warrant consideration of higher </w:t>
      </w:r>
      <w:r>
        <w:rPr>
          <w:rFonts w:ascii="Arial" w:eastAsia="Arial" w:hAnsi="Arial" w:cs="Arial"/>
          <w:sz w:val="21"/>
          <w:szCs w:val="21"/>
          <w:lang w:val="en"/>
        </w:rPr>
        <w:t>or lower fee</w:t>
      </w:r>
      <w:r w:rsidR="00D33E6D">
        <w:rPr>
          <w:rFonts w:ascii="Arial" w:eastAsia="Arial" w:hAnsi="Arial" w:cs="Arial"/>
          <w:sz w:val="21"/>
          <w:szCs w:val="21"/>
          <w:lang w:val="en"/>
        </w:rPr>
        <w:t>s</w:t>
      </w:r>
    </w:p>
    <w:p w14:paraId="426FC0B4" w14:textId="7A3987DD" w:rsidR="00E850E5" w:rsidRPr="002078B9" w:rsidRDefault="00E850E5" w:rsidP="00E850E5">
      <w:pPr>
        <w:rPr>
          <w:rFonts w:ascii="Arial" w:hAnsi="Arial" w:cs="Arial"/>
          <w:lang w:val="en"/>
        </w:rPr>
      </w:pPr>
      <w:r w:rsidRPr="002078B9">
        <w:rPr>
          <w:rFonts w:ascii="Arial" w:hAnsi="Arial" w:cs="Arial"/>
          <w:lang w:val="en"/>
        </w:rPr>
        <w:t xml:space="preserve">If an arbitration hearing extends </w:t>
      </w:r>
      <w:r w:rsidRPr="005100A3">
        <w:rPr>
          <w:rFonts w:ascii="Arial" w:hAnsi="Arial" w:cs="Arial"/>
          <w:lang w:val="en"/>
        </w:rPr>
        <w:t xml:space="preserve">more than one day, an additional fee of $1500 per day, evenly split between the parties, </w:t>
      </w:r>
      <w:r w:rsidR="002C35F6">
        <w:rPr>
          <w:rFonts w:ascii="Arial" w:hAnsi="Arial" w:cs="Arial"/>
          <w:lang w:val="en"/>
        </w:rPr>
        <w:t xml:space="preserve">is </w:t>
      </w:r>
      <w:r w:rsidRPr="005100A3">
        <w:rPr>
          <w:rFonts w:ascii="Arial" w:hAnsi="Arial" w:cs="Arial"/>
          <w:lang w:val="en"/>
        </w:rPr>
        <w:t>payable to</w:t>
      </w:r>
      <w:r>
        <w:rPr>
          <w:rFonts w:ascii="Arial" w:hAnsi="Arial" w:cs="Arial"/>
          <w:lang w:val="en"/>
        </w:rPr>
        <w:t xml:space="preserve"> </w:t>
      </w:r>
      <w:r w:rsidRPr="002078B9">
        <w:rPr>
          <w:rFonts w:ascii="Arial" w:hAnsi="Arial" w:cs="Arial"/>
          <w:lang w:val="en"/>
        </w:rPr>
        <w:t>CHEA.</w:t>
      </w:r>
    </w:p>
    <w:p w14:paraId="3343E9F1" w14:textId="679B09A0" w:rsidR="008C1A3A" w:rsidRDefault="00E850E5" w:rsidP="00E850E5">
      <w:pPr>
        <w:shd w:val="clear" w:color="auto" w:fill="FFFFFF"/>
        <w:spacing w:before="240" w:after="120" w:line="276" w:lineRule="auto"/>
        <w:rPr>
          <w:rFonts w:ascii="Arial" w:hAnsi="Arial" w:cs="Arial"/>
          <w:lang w:val="en"/>
        </w:rPr>
      </w:pPr>
      <w:r w:rsidRPr="002078B9">
        <w:rPr>
          <w:rFonts w:ascii="Arial" w:hAnsi="Arial" w:cs="Arial"/>
          <w:lang w:val="en"/>
        </w:rPr>
        <w:t>CHEA member institutions will receive a $500 discount on their initial deposit. CHEA</w:t>
      </w:r>
      <w:r>
        <w:rPr>
          <w:rFonts w:ascii="Arial" w:hAnsi="Arial" w:cs="Arial"/>
          <w:lang w:val="en"/>
        </w:rPr>
        <w:t>-</w:t>
      </w:r>
      <w:r w:rsidRPr="002078B9">
        <w:rPr>
          <w:rFonts w:ascii="Arial" w:hAnsi="Arial" w:cs="Arial"/>
          <w:lang w:val="en"/>
        </w:rPr>
        <w:t>recognized accrediting organization will receive a $500 discount on their initial deposit.</w:t>
      </w:r>
    </w:p>
    <w:p w14:paraId="41CD288D" w14:textId="13A05746" w:rsidR="005162F9" w:rsidRPr="005162F9" w:rsidRDefault="005162F9" w:rsidP="00E850E5">
      <w:pPr>
        <w:shd w:val="clear" w:color="auto" w:fill="FFFFFF"/>
        <w:spacing w:before="240" w:after="120" w:line="276" w:lineRule="auto"/>
        <w:rPr>
          <w:rFonts w:ascii="Arial" w:eastAsia="Arial" w:hAnsi="Arial" w:cs="Arial"/>
          <w:b/>
          <w:bCs/>
          <w:sz w:val="21"/>
          <w:szCs w:val="21"/>
          <w:lang w:val="en"/>
        </w:rPr>
      </w:pPr>
      <w:r w:rsidRPr="005162F9">
        <w:rPr>
          <w:rFonts w:ascii="Arial" w:eastAsia="Arial" w:hAnsi="Arial" w:cs="Arial"/>
          <w:b/>
          <w:bCs/>
          <w:sz w:val="21"/>
          <w:szCs w:val="21"/>
          <w:lang w:val="en"/>
        </w:rPr>
        <w:t xml:space="preserve">PLEASE NOTE: Any falsification of information in the application process will eliminate consideration. </w:t>
      </w:r>
      <w:r w:rsidR="00E74FE4">
        <w:rPr>
          <w:rFonts w:ascii="Arial" w:eastAsia="Arial" w:hAnsi="Arial" w:cs="Arial"/>
          <w:b/>
          <w:bCs/>
          <w:sz w:val="21"/>
          <w:szCs w:val="21"/>
          <w:lang w:val="en"/>
        </w:rPr>
        <w:t>A</w:t>
      </w:r>
      <w:r w:rsidRPr="005162F9">
        <w:rPr>
          <w:rFonts w:ascii="Arial" w:eastAsia="Arial" w:hAnsi="Arial" w:cs="Arial"/>
          <w:b/>
          <w:bCs/>
          <w:sz w:val="21"/>
          <w:szCs w:val="21"/>
          <w:lang w:val="en"/>
        </w:rPr>
        <w:t>rbitrators may be required to submit a criminal background check for clearance.</w:t>
      </w:r>
    </w:p>
    <w:sectPr w:rsidR="005162F9" w:rsidRPr="005162F9" w:rsidSect="00B700D2">
      <w:pgSz w:w="12240" w:h="15840"/>
      <w:pgMar w:top="630" w:right="1440" w:bottom="1170" w:left="1627"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50C9E" w14:textId="77777777" w:rsidR="00FA5289" w:rsidRDefault="00FA5289" w:rsidP="00922E61">
      <w:pPr>
        <w:spacing w:after="0" w:line="240" w:lineRule="auto"/>
      </w:pPr>
      <w:r>
        <w:separator/>
      </w:r>
    </w:p>
  </w:endnote>
  <w:endnote w:type="continuationSeparator" w:id="0">
    <w:p w14:paraId="5282E810" w14:textId="77777777" w:rsidR="00FA5289" w:rsidRDefault="00FA5289" w:rsidP="00922E61">
      <w:pPr>
        <w:spacing w:after="0" w:line="240" w:lineRule="auto"/>
      </w:pPr>
      <w:r>
        <w:continuationSeparator/>
      </w:r>
    </w:p>
  </w:endnote>
  <w:endnote w:type="continuationNotice" w:id="1">
    <w:p w14:paraId="3A2DD6ED" w14:textId="77777777" w:rsidR="00FA5289" w:rsidRDefault="00FA52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AD56" w14:textId="7FB0904B" w:rsidR="00C96FC4" w:rsidRDefault="00C96FC4">
    <w:pPr>
      <w:pStyle w:val="Footer"/>
      <w:jc w:val="right"/>
    </w:pPr>
  </w:p>
  <w:p w14:paraId="6BEFBEC9" w14:textId="77777777" w:rsidR="00922E61" w:rsidRDefault="00922E61" w:rsidP="008B69E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732306"/>
      <w:docPartObj>
        <w:docPartGallery w:val="Page Numbers (Bottom of Page)"/>
        <w:docPartUnique/>
      </w:docPartObj>
    </w:sdtPr>
    <w:sdtEndPr>
      <w:rPr>
        <w:noProof/>
      </w:rPr>
    </w:sdtEndPr>
    <w:sdtContent>
      <w:p w14:paraId="253112A7" w14:textId="6DC94137" w:rsidR="008F099B" w:rsidRDefault="008F09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C96B4E" w14:textId="77777777" w:rsidR="00C46272" w:rsidRDefault="00C462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084056"/>
      <w:docPartObj>
        <w:docPartGallery w:val="Page Numbers (Bottom of Page)"/>
        <w:docPartUnique/>
      </w:docPartObj>
    </w:sdtPr>
    <w:sdtEndPr>
      <w:rPr>
        <w:noProof/>
      </w:rPr>
    </w:sdtEndPr>
    <w:sdtContent>
      <w:p w14:paraId="1CADF343" w14:textId="77777777" w:rsidR="0001375C" w:rsidRDefault="000137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5A21D0" w14:textId="77777777" w:rsidR="0001375C" w:rsidRDefault="0001375C" w:rsidP="008B69E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82746" w14:textId="77777777" w:rsidR="00FA5289" w:rsidRDefault="00FA5289" w:rsidP="00922E61">
      <w:pPr>
        <w:spacing w:after="0" w:line="240" w:lineRule="auto"/>
      </w:pPr>
      <w:r>
        <w:separator/>
      </w:r>
    </w:p>
  </w:footnote>
  <w:footnote w:type="continuationSeparator" w:id="0">
    <w:p w14:paraId="10927031" w14:textId="77777777" w:rsidR="00FA5289" w:rsidRDefault="00FA5289" w:rsidP="00922E61">
      <w:pPr>
        <w:spacing w:after="0" w:line="240" w:lineRule="auto"/>
      </w:pPr>
      <w:r>
        <w:continuationSeparator/>
      </w:r>
    </w:p>
  </w:footnote>
  <w:footnote w:type="continuationNotice" w:id="1">
    <w:p w14:paraId="1B9719DD" w14:textId="77777777" w:rsidR="00FA5289" w:rsidRDefault="00FA528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4E6F"/>
    <w:multiLevelType w:val="hybridMultilevel"/>
    <w:tmpl w:val="2FA2DBF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12796E8F"/>
    <w:multiLevelType w:val="multilevel"/>
    <w:tmpl w:val="676E7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7F538B"/>
    <w:multiLevelType w:val="hybridMultilevel"/>
    <w:tmpl w:val="7728D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F0D06"/>
    <w:multiLevelType w:val="multilevel"/>
    <w:tmpl w:val="8962F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CC727E"/>
    <w:multiLevelType w:val="hybridMultilevel"/>
    <w:tmpl w:val="33E8B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F29AC"/>
    <w:multiLevelType w:val="multilevel"/>
    <w:tmpl w:val="E4D0B05A"/>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6B4F5E"/>
    <w:multiLevelType w:val="hybridMultilevel"/>
    <w:tmpl w:val="345623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C134BC"/>
    <w:multiLevelType w:val="multilevel"/>
    <w:tmpl w:val="E4D0B05A"/>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916989"/>
    <w:multiLevelType w:val="hybridMultilevel"/>
    <w:tmpl w:val="D5164B56"/>
    <w:lvl w:ilvl="0" w:tplc="A26CBB4A">
      <w:start w:val="1"/>
      <w:numFmt w:val="upperLetter"/>
      <w:pStyle w:val="Style2"/>
      <w:lvlText w:val="%1."/>
      <w:lvlJc w:val="left"/>
      <w:pPr>
        <w:ind w:left="45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379E66E8"/>
    <w:multiLevelType w:val="multilevel"/>
    <w:tmpl w:val="530EC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C4D0355"/>
    <w:multiLevelType w:val="hybridMultilevel"/>
    <w:tmpl w:val="E4FC5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9435F4"/>
    <w:multiLevelType w:val="multilevel"/>
    <w:tmpl w:val="091E4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EB602F4"/>
    <w:multiLevelType w:val="multilevel"/>
    <w:tmpl w:val="E894F4D8"/>
    <w:lvl w:ilvl="0">
      <w:start w:val="1"/>
      <w:numFmt w:val="decimal"/>
      <w:lvlText w:val="(%1)"/>
      <w:lvlJc w:val="left"/>
      <w:pPr>
        <w:ind w:left="1530" w:hanging="360"/>
      </w:pPr>
      <w:rPr>
        <w:u w:val="none"/>
      </w:rPr>
    </w:lvl>
    <w:lvl w:ilvl="1">
      <w:start w:val="1"/>
      <w:numFmt w:val="lowerLetter"/>
      <w:lvlText w:val="(%2)"/>
      <w:lvlJc w:val="left"/>
      <w:pPr>
        <w:ind w:left="2250" w:hanging="360"/>
      </w:pPr>
      <w:rPr>
        <w:u w:val="none"/>
      </w:rPr>
    </w:lvl>
    <w:lvl w:ilvl="2">
      <w:start w:val="1"/>
      <w:numFmt w:val="lowerRoman"/>
      <w:lvlText w:val="(%3)"/>
      <w:lvlJc w:val="right"/>
      <w:pPr>
        <w:ind w:left="2970" w:hanging="360"/>
      </w:pPr>
      <w:rPr>
        <w:u w:val="none"/>
      </w:rPr>
    </w:lvl>
    <w:lvl w:ilvl="3">
      <w:start w:val="1"/>
      <w:numFmt w:val="decimal"/>
      <w:lvlText w:val="%4)"/>
      <w:lvlJc w:val="left"/>
      <w:pPr>
        <w:ind w:left="3690" w:hanging="360"/>
      </w:pPr>
      <w:rPr>
        <w:u w:val="none"/>
      </w:rPr>
    </w:lvl>
    <w:lvl w:ilvl="4">
      <w:start w:val="1"/>
      <w:numFmt w:val="lowerLetter"/>
      <w:lvlText w:val="%5)"/>
      <w:lvlJc w:val="left"/>
      <w:pPr>
        <w:ind w:left="4410" w:hanging="360"/>
      </w:pPr>
      <w:rPr>
        <w:u w:val="none"/>
      </w:rPr>
    </w:lvl>
    <w:lvl w:ilvl="5">
      <w:start w:val="1"/>
      <w:numFmt w:val="lowerRoman"/>
      <w:lvlText w:val="%6)"/>
      <w:lvlJc w:val="right"/>
      <w:pPr>
        <w:ind w:left="5130" w:hanging="360"/>
      </w:pPr>
      <w:rPr>
        <w:u w:val="none"/>
      </w:rPr>
    </w:lvl>
    <w:lvl w:ilvl="6">
      <w:start w:val="1"/>
      <w:numFmt w:val="decimal"/>
      <w:lvlText w:val="%7."/>
      <w:lvlJc w:val="left"/>
      <w:pPr>
        <w:ind w:left="5850" w:hanging="360"/>
      </w:pPr>
      <w:rPr>
        <w:u w:val="none"/>
      </w:rPr>
    </w:lvl>
    <w:lvl w:ilvl="7">
      <w:start w:val="1"/>
      <w:numFmt w:val="lowerLetter"/>
      <w:lvlText w:val="%8."/>
      <w:lvlJc w:val="left"/>
      <w:pPr>
        <w:ind w:left="6570" w:hanging="360"/>
      </w:pPr>
      <w:rPr>
        <w:u w:val="none"/>
      </w:rPr>
    </w:lvl>
    <w:lvl w:ilvl="8">
      <w:start w:val="1"/>
      <w:numFmt w:val="lowerRoman"/>
      <w:lvlText w:val="%9."/>
      <w:lvlJc w:val="right"/>
      <w:pPr>
        <w:ind w:left="7290" w:hanging="360"/>
      </w:pPr>
      <w:rPr>
        <w:u w:val="none"/>
      </w:rPr>
    </w:lvl>
  </w:abstractNum>
  <w:abstractNum w:abstractNumId="13" w15:restartNumberingAfterBreak="0">
    <w:nsid w:val="3ED119B9"/>
    <w:multiLevelType w:val="multilevel"/>
    <w:tmpl w:val="1826B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F0E3CE0"/>
    <w:multiLevelType w:val="multilevel"/>
    <w:tmpl w:val="E4D0B05A"/>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861750F"/>
    <w:multiLevelType w:val="hybridMultilevel"/>
    <w:tmpl w:val="90581D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9CF46ED"/>
    <w:multiLevelType w:val="hybridMultilevel"/>
    <w:tmpl w:val="ABE4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F02976"/>
    <w:multiLevelType w:val="hybridMultilevel"/>
    <w:tmpl w:val="8206A41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511E2607"/>
    <w:multiLevelType w:val="hybridMultilevel"/>
    <w:tmpl w:val="A860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CD1E93"/>
    <w:multiLevelType w:val="multilevel"/>
    <w:tmpl w:val="6BF03A10"/>
    <w:lvl w:ilvl="0">
      <w:start w:val="1"/>
      <w:numFmt w:val="bullet"/>
      <w:lvlText w:val="●"/>
      <w:lvlJc w:val="left"/>
      <w:pPr>
        <w:ind w:left="81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A1102BF"/>
    <w:multiLevelType w:val="hybridMultilevel"/>
    <w:tmpl w:val="EFBA50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B7545B2"/>
    <w:multiLevelType w:val="hybridMultilevel"/>
    <w:tmpl w:val="E44E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BE21D7"/>
    <w:multiLevelType w:val="multilevel"/>
    <w:tmpl w:val="E2F0B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5BD1DCF"/>
    <w:multiLevelType w:val="hybridMultilevel"/>
    <w:tmpl w:val="9F2039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B66510C"/>
    <w:multiLevelType w:val="hybridMultilevel"/>
    <w:tmpl w:val="27DCA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D51E8D"/>
    <w:multiLevelType w:val="multilevel"/>
    <w:tmpl w:val="5BD2030E"/>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num w:numId="1" w16cid:durableId="1429502920">
    <w:abstractNumId w:val="11"/>
  </w:num>
  <w:num w:numId="2" w16cid:durableId="1136871547">
    <w:abstractNumId w:val="8"/>
  </w:num>
  <w:num w:numId="3" w16cid:durableId="1864319037">
    <w:abstractNumId w:val="16"/>
  </w:num>
  <w:num w:numId="4" w16cid:durableId="248780054">
    <w:abstractNumId w:val="19"/>
  </w:num>
  <w:num w:numId="5" w16cid:durableId="227956744">
    <w:abstractNumId w:val="18"/>
  </w:num>
  <w:num w:numId="6" w16cid:durableId="1960334124">
    <w:abstractNumId w:val="25"/>
  </w:num>
  <w:num w:numId="7" w16cid:durableId="1538464540">
    <w:abstractNumId w:val="3"/>
  </w:num>
  <w:num w:numId="8" w16cid:durableId="745491128">
    <w:abstractNumId w:val="9"/>
  </w:num>
  <w:num w:numId="9" w16cid:durableId="151718746">
    <w:abstractNumId w:val="5"/>
  </w:num>
  <w:num w:numId="10" w16cid:durableId="1168525184">
    <w:abstractNumId w:val="14"/>
  </w:num>
  <w:num w:numId="11" w16cid:durableId="217858317">
    <w:abstractNumId w:val="7"/>
  </w:num>
  <w:num w:numId="12" w16cid:durableId="475729957">
    <w:abstractNumId w:val="13"/>
  </w:num>
  <w:num w:numId="13" w16cid:durableId="1004822976">
    <w:abstractNumId w:val="1"/>
  </w:num>
  <w:num w:numId="14" w16cid:durableId="2043167956">
    <w:abstractNumId w:val="12"/>
  </w:num>
  <w:num w:numId="15" w16cid:durableId="1514342722">
    <w:abstractNumId w:val="17"/>
  </w:num>
  <w:num w:numId="16" w16cid:durableId="32965257">
    <w:abstractNumId w:val="0"/>
  </w:num>
  <w:num w:numId="17" w16cid:durableId="767314579">
    <w:abstractNumId w:val="22"/>
  </w:num>
  <w:num w:numId="18" w16cid:durableId="1333794171">
    <w:abstractNumId w:val="2"/>
  </w:num>
  <w:num w:numId="19" w16cid:durableId="1957447442">
    <w:abstractNumId w:val="21"/>
  </w:num>
  <w:num w:numId="20" w16cid:durableId="1834174840">
    <w:abstractNumId w:val="24"/>
  </w:num>
  <w:num w:numId="21" w16cid:durableId="691418991">
    <w:abstractNumId w:val="4"/>
  </w:num>
  <w:num w:numId="22" w16cid:durableId="519393100">
    <w:abstractNumId w:val="10"/>
  </w:num>
  <w:num w:numId="23" w16cid:durableId="1869369787">
    <w:abstractNumId w:val="23"/>
  </w:num>
  <w:num w:numId="24" w16cid:durableId="1108962877">
    <w:abstractNumId w:val="6"/>
  </w:num>
  <w:num w:numId="25" w16cid:durableId="1816025247">
    <w:abstractNumId w:val="20"/>
  </w:num>
  <w:num w:numId="26" w16cid:durableId="5841923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A3A"/>
    <w:rsid w:val="0000123C"/>
    <w:rsid w:val="000034FB"/>
    <w:rsid w:val="000073FA"/>
    <w:rsid w:val="0001375C"/>
    <w:rsid w:val="00016B25"/>
    <w:rsid w:val="0003529E"/>
    <w:rsid w:val="00045875"/>
    <w:rsid w:val="0005284C"/>
    <w:rsid w:val="00060B4A"/>
    <w:rsid w:val="000643FD"/>
    <w:rsid w:val="000651A7"/>
    <w:rsid w:val="00072BBC"/>
    <w:rsid w:val="00075AE9"/>
    <w:rsid w:val="000848AD"/>
    <w:rsid w:val="000931FF"/>
    <w:rsid w:val="000946FA"/>
    <w:rsid w:val="000972CA"/>
    <w:rsid w:val="000A1E07"/>
    <w:rsid w:val="000B5388"/>
    <w:rsid w:val="000B6403"/>
    <w:rsid w:val="000B6E37"/>
    <w:rsid w:val="000C1215"/>
    <w:rsid w:val="000D2F07"/>
    <w:rsid w:val="000D7C2D"/>
    <w:rsid w:val="000F7980"/>
    <w:rsid w:val="00103D78"/>
    <w:rsid w:val="001114D2"/>
    <w:rsid w:val="00120819"/>
    <w:rsid w:val="00121D2E"/>
    <w:rsid w:val="0012333C"/>
    <w:rsid w:val="001331E4"/>
    <w:rsid w:val="0013638F"/>
    <w:rsid w:val="00142C54"/>
    <w:rsid w:val="00151882"/>
    <w:rsid w:val="00160BD1"/>
    <w:rsid w:val="00164423"/>
    <w:rsid w:val="00165D54"/>
    <w:rsid w:val="00171530"/>
    <w:rsid w:val="00171F82"/>
    <w:rsid w:val="00172EDA"/>
    <w:rsid w:val="00173595"/>
    <w:rsid w:val="001742B0"/>
    <w:rsid w:val="00177110"/>
    <w:rsid w:val="00183C1B"/>
    <w:rsid w:val="00185753"/>
    <w:rsid w:val="001871AA"/>
    <w:rsid w:val="00187CA2"/>
    <w:rsid w:val="00187ECA"/>
    <w:rsid w:val="001A0AD6"/>
    <w:rsid w:val="001A53FE"/>
    <w:rsid w:val="001A767A"/>
    <w:rsid w:val="001B1E1B"/>
    <w:rsid w:val="001B2CB6"/>
    <w:rsid w:val="001B5D26"/>
    <w:rsid w:val="001B6F20"/>
    <w:rsid w:val="001C3EA3"/>
    <w:rsid w:val="001C51E6"/>
    <w:rsid w:val="001C5CC0"/>
    <w:rsid w:val="001D43E4"/>
    <w:rsid w:val="001E112A"/>
    <w:rsid w:val="001E42E2"/>
    <w:rsid w:val="001E4D35"/>
    <w:rsid w:val="001F449E"/>
    <w:rsid w:val="002065BA"/>
    <w:rsid w:val="00216A48"/>
    <w:rsid w:val="00216FBB"/>
    <w:rsid w:val="00224E02"/>
    <w:rsid w:val="0022790D"/>
    <w:rsid w:val="002356B5"/>
    <w:rsid w:val="00236696"/>
    <w:rsid w:val="002372E4"/>
    <w:rsid w:val="00237FC5"/>
    <w:rsid w:val="002441C7"/>
    <w:rsid w:val="00266B16"/>
    <w:rsid w:val="002847AC"/>
    <w:rsid w:val="00285EA4"/>
    <w:rsid w:val="00292609"/>
    <w:rsid w:val="002959F2"/>
    <w:rsid w:val="0029636C"/>
    <w:rsid w:val="002A14FD"/>
    <w:rsid w:val="002A5F5E"/>
    <w:rsid w:val="002A7BB9"/>
    <w:rsid w:val="002B72C0"/>
    <w:rsid w:val="002C0DC1"/>
    <w:rsid w:val="002C1B14"/>
    <w:rsid w:val="002C35F6"/>
    <w:rsid w:val="002D3692"/>
    <w:rsid w:val="002D4410"/>
    <w:rsid w:val="002D4868"/>
    <w:rsid w:val="002D61C1"/>
    <w:rsid w:val="002E6BCC"/>
    <w:rsid w:val="002E74BA"/>
    <w:rsid w:val="003049A4"/>
    <w:rsid w:val="00305723"/>
    <w:rsid w:val="00314620"/>
    <w:rsid w:val="00314C37"/>
    <w:rsid w:val="00315C93"/>
    <w:rsid w:val="00321409"/>
    <w:rsid w:val="00326049"/>
    <w:rsid w:val="00332CB1"/>
    <w:rsid w:val="00333298"/>
    <w:rsid w:val="00345B23"/>
    <w:rsid w:val="00346349"/>
    <w:rsid w:val="003507C1"/>
    <w:rsid w:val="00354D42"/>
    <w:rsid w:val="0037213B"/>
    <w:rsid w:val="00372CD2"/>
    <w:rsid w:val="00373882"/>
    <w:rsid w:val="00383A2A"/>
    <w:rsid w:val="00383FEF"/>
    <w:rsid w:val="00387134"/>
    <w:rsid w:val="003918D6"/>
    <w:rsid w:val="003A4CAC"/>
    <w:rsid w:val="003B1AB3"/>
    <w:rsid w:val="003B5A66"/>
    <w:rsid w:val="003C385E"/>
    <w:rsid w:val="003C6984"/>
    <w:rsid w:val="003D2695"/>
    <w:rsid w:val="003E5E09"/>
    <w:rsid w:val="00403FE1"/>
    <w:rsid w:val="0040403C"/>
    <w:rsid w:val="00404350"/>
    <w:rsid w:val="00404906"/>
    <w:rsid w:val="00410C5A"/>
    <w:rsid w:val="00411777"/>
    <w:rsid w:val="004167E7"/>
    <w:rsid w:val="00435301"/>
    <w:rsid w:val="004404E2"/>
    <w:rsid w:val="00443280"/>
    <w:rsid w:val="00445599"/>
    <w:rsid w:val="00445BB2"/>
    <w:rsid w:val="00452084"/>
    <w:rsid w:val="00452E7A"/>
    <w:rsid w:val="004602CE"/>
    <w:rsid w:val="00463803"/>
    <w:rsid w:val="00470E34"/>
    <w:rsid w:val="00473A53"/>
    <w:rsid w:val="004A0F87"/>
    <w:rsid w:val="004A266F"/>
    <w:rsid w:val="004A59CA"/>
    <w:rsid w:val="004B1123"/>
    <w:rsid w:val="004C0229"/>
    <w:rsid w:val="004C0E0F"/>
    <w:rsid w:val="004C24BC"/>
    <w:rsid w:val="004C45FE"/>
    <w:rsid w:val="004D32C6"/>
    <w:rsid w:val="004E3CAF"/>
    <w:rsid w:val="004E5051"/>
    <w:rsid w:val="004F0CD0"/>
    <w:rsid w:val="004F2D52"/>
    <w:rsid w:val="00502031"/>
    <w:rsid w:val="00507372"/>
    <w:rsid w:val="00511E35"/>
    <w:rsid w:val="005162F9"/>
    <w:rsid w:val="005175B6"/>
    <w:rsid w:val="0051771C"/>
    <w:rsid w:val="00520557"/>
    <w:rsid w:val="00526B1E"/>
    <w:rsid w:val="0053306D"/>
    <w:rsid w:val="00535C69"/>
    <w:rsid w:val="00535EE9"/>
    <w:rsid w:val="005375C5"/>
    <w:rsid w:val="0053761E"/>
    <w:rsid w:val="00555F04"/>
    <w:rsid w:val="00555F64"/>
    <w:rsid w:val="00557505"/>
    <w:rsid w:val="005678A2"/>
    <w:rsid w:val="00570119"/>
    <w:rsid w:val="005703E7"/>
    <w:rsid w:val="00571B0A"/>
    <w:rsid w:val="005755E4"/>
    <w:rsid w:val="005770A8"/>
    <w:rsid w:val="00583B68"/>
    <w:rsid w:val="00586173"/>
    <w:rsid w:val="005B7D55"/>
    <w:rsid w:val="005C01F9"/>
    <w:rsid w:val="005C3915"/>
    <w:rsid w:val="005C50E8"/>
    <w:rsid w:val="005C546E"/>
    <w:rsid w:val="005D5F39"/>
    <w:rsid w:val="005E105D"/>
    <w:rsid w:val="005E3182"/>
    <w:rsid w:val="005E794D"/>
    <w:rsid w:val="005F1435"/>
    <w:rsid w:val="0062190E"/>
    <w:rsid w:val="00624DE3"/>
    <w:rsid w:val="00625572"/>
    <w:rsid w:val="006357C9"/>
    <w:rsid w:val="00663654"/>
    <w:rsid w:val="00664532"/>
    <w:rsid w:val="00680404"/>
    <w:rsid w:val="00680791"/>
    <w:rsid w:val="00686C66"/>
    <w:rsid w:val="006A0F4B"/>
    <w:rsid w:val="006A472C"/>
    <w:rsid w:val="006A67D5"/>
    <w:rsid w:val="006A6CDD"/>
    <w:rsid w:val="006A76F3"/>
    <w:rsid w:val="006B4D0C"/>
    <w:rsid w:val="006B7B3D"/>
    <w:rsid w:val="006C302A"/>
    <w:rsid w:val="006D482D"/>
    <w:rsid w:val="006D6896"/>
    <w:rsid w:val="006D770D"/>
    <w:rsid w:val="006E43EB"/>
    <w:rsid w:val="00700F4B"/>
    <w:rsid w:val="00703B70"/>
    <w:rsid w:val="00703BC0"/>
    <w:rsid w:val="00705DE8"/>
    <w:rsid w:val="007068CB"/>
    <w:rsid w:val="00706D02"/>
    <w:rsid w:val="007136CB"/>
    <w:rsid w:val="007149EE"/>
    <w:rsid w:val="00714C87"/>
    <w:rsid w:val="00733AD0"/>
    <w:rsid w:val="00734826"/>
    <w:rsid w:val="00747C4F"/>
    <w:rsid w:val="0075043D"/>
    <w:rsid w:val="0075341E"/>
    <w:rsid w:val="007556A0"/>
    <w:rsid w:val="00756ECE"/>
    <w:rsid w:val="007709A6"/>
    <w:rsid w:val="00773AE5"/>
    <w:rsid w:val="00774381"/>
    <w:rsid w:val="00776552"/>
    <w:rsid w:val="00784215"/>
    <w:rsid w:val="00785F7F"/>
    <w:rsid w:val="0078671E"/>
    <w:rsid w:val="0079637F"/>
    <w:rsid w:val="007A3232"/>
    <w:rsid w:val="007B2511"/>
    <w:rsid w:val="007B4B2F"/>
    <w:rsid w:val="007B5EC4"/>
    <w:rsid w:val="007B7C38"/>
    <w:rsid w:val="007C69E8"/>
    <w:rsid w:val="007D1EFD"/>
    <w:rsid w:val="007D5CE2"/>
    <w:rsid w:val="007D6B96"/>
    <w:rsid w:val="007E0864"/>
    <w:rsid w:val="007E0D9F"/>
    <w:rsid w:val="007F0DF6"/>
    <w:rsid w:val="007F365C"/>
    <w:rsid w:val="007F6BF2"/>
    <w:rsid w:val="008001A2"/>
    <w:rsid w:val="0081175D"/>
    <w:rsid w:val="00825A39"/>
    <w:rsid w:val="0084274B"/>
    <w:rsid w:val="008434F1"/>
    <w:rsid w:val="00844261"/>
    <w:rsid w:val="0084775E"/>
    <w:rsid w:val="00855DD3"/>
    <w:rsid w:val="00856A78"/>
    <w:rsid w:val="00860990"/>
    <w:rsid w:val="0087017C"/>
    <w:rsid w:val="008749C3"/>
    <w:rsid w:val="00876BA2"/>
    <w:rsid w:val="00885EB6"/>
    <w:rsid w:val="0089473B"/>
    <w:rsid w:val="008A7532"/>
    <w:rsid w:val="008A7867"/>
    <w:rsid w:val="008B6958"/>
    <w:rsid w:val="008B69EA"/>
    <w:rsid w:val="008C1A3A"/>
    <w:rsid w:val="008C7268"/>
    <w:rsid w:val="008C774D"/>
    <w:rsid w:val="008D0CA6"/>
    <w:rsid w:val="008E161D"/>
    <w:rsid w:val="008E2528"/>
    <w:rsid w:val="008E77C0"/>
    <w:rsid w:val="008F099B"/>
    <w:rsid w:val="008F3226"/>
    <w:rsid w:val="008F60F3"/>
    <w:rsid w:val="008F7C7A"/>
    <w:rsid w:val="00901806"/>
    <w:rsid w:val="009221CA"/>
    <w:rsid w:val="009226E9"/>
    <w:rsid w:val="00922E61"/>
    <w:rsid w:val="0092465C"/>
    <w:rsid w:val="00931144"/>
    <w:rsid w:val="00935533"/>
    <w:rsid w:val="009445AC"/>
    <w:rsid w:val="00962A3A"/>
    <w:rsid w:val="009644E4"/>
    <w:rsid w:val="00967552"/>
    <w:rsid w:val="009A63D3"/>
    <w:rsid w:val="009B35A3"/>
    <w:rsid w:val="009C3633"/>
    <w:rsid w:val="009C3672"/>
    <w:rsid w:val="009C52ED"/>
    <w:rsid w:val="009C5C5D"/>
    <w:rsid w:val="009E4040"/>
    <w:rsid w:val="009F369F"/>
    <w:rsid w:val="00A04A7B"/>
    <w:rsid w:val="00A12867"/>
    <w:rsid w:val="00A1640A"/>
    <w:rsid w:val="00A2087D"/>
    <w:rsid w:val="00A20B64"/>
    <w:rsid w:val="00A309F0"/>
    <w:rsid w:val="00A355E8"/>
    <w:rsid w:val="00A41128"/>
    <w:rsid w:val="00A41A09"/>
    <w:rsid w:val="00A42952"/>
    <w:rsid w:val="00A47D60"/>
    <w:rsid w:val="00A53022"/>
    <w:rsid w:val="00A54934"/>
    <w:rsid w:val="00A67BA8"/>
    <w:rsid w:val="00A85B2D"/>
    <w:rsid w:val="00A91047"/>
    <w:rsid w:val="00AA1E44"/>
    <w:rsid w:val="00AA453C"/>
    <w:rsid w:val="00AB1808"/>
    <w:rsid w:val="00AB366F"/>
    <w:rsid w:val="00AB3AE2"/>
    <w:rsid w:val="00AB66CA"/>
    <w:rsid w:val="00AC2097"/>
    <w:rsid w:val="00AC3ADF"/>
    <w:rsid w:val="00AC545C"/>
    <w:rsid w:val="00AC550D"/>
    <w:rsid w:val="00AE6782"/>
    <w:rsid w:val="00AE6863"/>
    <w:rsid w:val="00B14C8E"/>
    <w:rsid w:val="00B17143"/>
    <w:rsid w:val="00B23CA2"/>
    <w:rsid w:val="00B2748F"/>
    <w:rsid w:val="00B2792B"/>
    <w:rsid w:val="00B4279C"/>
    <w:rsid w:val="00B435D1"/>
    <w:rsid w:val="00B4632C"/>
    <w:rsid w:val="00B506FA"/>
    <w:rsid w:val="00B52C25"/>
    <w:rsid w:val="00B57ED6"/>
    <w:rsid w:val="00B6353E"/>
    <w:rsid w:val="00B700D2"/>
    <w:rsid w:val="00B70640"/>
    <w:rsid w:val="00B76D9D"/>
    <w:rsid w:val="00B80E18"/>
    <w:rsid w:val="00B827A5"/>
    <w:rsid w:val="00B834D0"/>
    <w:rsid w:val="00B83CD0"/>
    <w:rsid w:val="00B83DD8"/>
    <w:rsid w:val="00B87DDC"/>
    <w:rsid w:val="00BA4959"/>
    <w:rsid w:val="00BA52C8"/>
    <w:rsid w:val="00BA6424"/>
    <w:rsid w:val="00BB3FF4"/>
    <w:rsid w:val="00BC79F2"/>
    <w:rsid w:val="00BD5DA5"/>
    <w:rsid w:val="00BD7657"/>
    <w:rsid w:val="00BE0EC8"/>
    <w:rsid w:val="00BF5FAD"/>
    <w:rsid w:val="00C01484"/>
    <w:rsid w:val="00C032E5"/>
    <w:rsid w:val="00C20161"/>
    <w:rsid w:val="00C25221"/>
    <w:rsid w:val="00C34D7C"/>
    <w:rsid w:val="00C40A28"/>
    <w:rsid w:val="00C46272"/>
    <w:rsid w:val="00C46A48"/>
    <w:rsid w:val="00C47D91"/>
    <w:rsid w:val="00C53B2B"/>
    <w:rsid w:val="00C557EB"/>
    <w:rsid w:val="00C55A39"/>
    <w:rsid w:val="00C84751"/>
    <w:rsid w:val="00C85294"/>
    <w:rsid w:val="00C90359"/>
    <w:rsid w:val="00C916BB"/>
    <w:rsid w:val="00C96C95"/>
    <w:rsid w:val="00C96FC4"/>
    <w:rsid w:val="00CA2EB3"/>
    <w:rsid w:val="00CA4399"/>
    <w:rsid w:val="00CB4BFB"/>
    <w:rsid w:val="00CB624A"/>
    <w:rsid w:val="00CC6CDB"/>
    <w:rsid w:val="00CD2074"/>
    <w:rsid w:val="00CD3F81"/>
    <w:rsid w:val="00CD521B"/>
    <w:rsid w:val="00CD74AB"/>
    <w:rsid w:val="00CE154E"/>
    <w:rsid w:val="00CE3AA0"/>
    <w:rsid w:val="00CE418A"/>
    <w:rsid w:val="00CE5212"/>
    <w:rsid w:val="00D02BDF"/>
    <w:rsid w:val="00D1121D"/>
    <w:rsid w:val="00D13E92"/>
    <w:rsid w:val="00D15F49"/>
    <w:rsid w:val="00D21DEF"/>
    <w:rsid w:val="00D26DB5"/>
    <w:rsid w:val="00D33E6D"/>
    <w:rsid w:val="00D379CB"/>
    <w:rsid w:val="00D41B69"/>
    <w:rsid w:val="00D41F77"/>
    <w:rsid w:val="00D45EF3"/>
    <w:rsid w:val="00D47ED8"/>
    <w:rsid w:val="00D55048"/>
    <w:rsid w:val="00D56986"/>
    <w:rsid w:val="00D6530C"/>
    <w:rsid w:val="00D76317"/>
    <w:rsid w:val="00D816A7"/>
    <w:rsid w:val="00D8175E"/>
    <w:rsid w:val="00D861A4"/>
    <w:rsid w:val="00D87B34"/>
    <w:rsid w:val="00D933C9"/>
    <w:rsid w:val="00DA1F31"/>
    <w:rsid w:val="00DA62BD"/>
    <w:rsid w:val="00DB2922"/>
    <w:rsid w:val="00DB41D8"/>
    <w:rsid w:val="00DC1D52"/>
    <w:rsid w:val="00DC2181"/>
    <w:rsid w:val="00DC4A07"/>
    <w:rsid w:val="00DC5321"/>
    <w:rsid w:val="00DD0601"/>
    <w:rsid w:val="00DD0F7F"/>
    <w:rsid w:val="00DD13F9"/>
    <w:rsid w:val="00DE2837"/>
    <w:rsid w:val="00DE3A79"/>
    <w:rsid w:val="00DE4C29"/>
    <w:rsid w:val="00DF60A7"/>
    <w:rsid w:val="00DF651F"/>
    <w:rsid w:val="00E003DB"/>
    <w:rsid w:val="00E01760"/>
    <w:rsid w:val="00E02234"/>
    <w:rsid w:val="00E1047E"/>
    <w:rsid w:val="00E126EE"/>
    <w:rsid w:val="00E12D36"/>
    <w:rsid w:val="00E1601C"/>
    <w:rsid w:val="00E22E18"/>
    <w:rsid w:val="00E34804"/>
    <w:rsid w:val="00E35516"/>
    <w:rsid w:val="00E3772A"/>
    <w:rsid w:val="00E57E36"/>
    <w:rsid w:val="00E63DCF"/>
    <w:rsid w:val="00E7075E"/>
    <w:rsid w:val="00E72D01"/>
    <w:rsid w:val="00E7419A"/>
    <w:rsid w:val="00E74FE4"/>
    <w:rsid w:val="00E850E5"/>
    <w:rsid w:val="00E868E6"/>
    <w:rsid w:val="00E903EA"/>
    <w:rsid w:val="00E90DD0"/>
    <w:rsid w:val="00E94C87"/>
    <w:rsid w:val="00E97C71"/>
    <w:rsid w:val="00EB1CDF"/>
    <w:rsid w:val="00EB32DA"/>
    <w:rsid w:val="00EB4814"/>
    <w:rsid w:val="00EB4C46"/>
    <w:rsid w:val="00EB52BB"/>
    <w:rsid w:val="00EB59A8"/>
    <w:rsid w:val="00EB5BF3"/>
    <w:rsid w:val="00EC30C0"/>
    <w:rsid w:val="00EC5127"/>
    <w:rsid w:val="00EC543B"/>
    <w:rsid w:val="00ED2DE5"/>
    <w:rsid w:val="00ED7887"/>
    <w:rsid w:val="00EF10D0"/>
    <w:rsid w:val="00EF7089"/>
    <w:rsid w:val="00F13F98"/>
    <w:rsid w:val="00F23E21"/>
    <w:rsid w:val="00F27E70"/>
    <w:rsid w:val="00F30985"/>
    <w:rsid w:val="00F3483C"/>
    <w:rsid w:val="00F440C3"/>
    <w:rsid w:val="00F46AA6"/>
    <w:rsid w:val="00F54B35"/>
    <w:rsid w:val="00F551E0"/>
    <w:rsid w:val="00F56202"/>
    <w:rsid w:val="00F66718"/>
    <w:rsid w:val="00F66F8F"/>
    <w:rsid w:val="00F739C7"/>
    <w:rsid w:val="00F8460E"/>
    <w:rsid w:val="00F95D16"/>
    <w:rsid w:val="00FA3AAC"/>
    <w:rsid w:val="00FA422F"/>
    <w:rsid w:val="00FA5289"/>
    <w:rsid w:val="00FA7D30"/>
    <w:rsid w:val="00FB23D6"/>
    <w:rsid w:val="00FC5106"/>
    <w:rsid w:val="00FC526B"/>
    <w:rsid w:val="00FE33B8"/>
    <w:rsid w:val="00FF1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F05FC"/>
  <w15:chartTrackingRefBased/>
  <w15:docId w15:val="{A354DC48-5692-4F12-B5B7-F1DF9E6E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ED6"/>
  </w:style>
  <w:style w:type="paragraph" w:styleId="Heading1">
    <w:name w:val="heading 1"/>
    <w:basedOn w:val="Normal"/>
    <w:next w:val="Normal"/>
    <w:link w:val="Heading1Char"/>
    <w:uiPriority w:val="9"/>
    <w:qFormat/>
    <w:rsid w:val="00D933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1A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C1A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A3A"/>
    <w:pPr>
      <w:ind w:left="720"/>
      <w:contextualSpacing/>
    </w:pPr>
  </w:style>
  <w:style w:type="paragraph" w:customStyle="1" w:styleId="Style2">
    <w:name w:val="Style2"/>
    <w:basedOn w:val="Heading2"/>
    <w:qFormat/>
    <w:rsid w:val="004E5051"/>
    <w:pPr>
      <w:numPr>
        <w:numId w:val="2"/>
      </w:numPr>
      <w:spacing w:before="360" w:after="120" w:line="276" w:lineRule="auto"/>
    </w:pPr>
    <w:rPr>
      <w:rFonts w:ascii="Arial" w:eastAsia="Arial" w:hAnsi="Arial" w:cs="Arial"/>
      <w:color w:val="auto"/>
      <w:sz w:val="32"/>
      <w:szCs w:val="32"/>
      <w:lang w:val="en"/>
    </w:rPr>
  </w:style>
  <w:style w:type="paragraph" w:customStyle="1" w:styleId="Style3">
    <w:name w:val="Style3"/>
    <w:basedOn w:val="Heading3"/>
    <w:link w:val="Style3Char"/>
    <w:autoRedefine/>
    <w:qFormat/>
    <w:rsid w:val="0051771C"/>
    <w:pPr>
      <w:tabs>
        <w:tab w:val="left" w:pos="720"/>
      </w:tabs>
      <w:spacing w:before="240" w:after="120" w:line="276" w:lineRule="auto"/>
    </w:pPr>
    <w:rPr>
      <w:rFonts w:ascii="Arial" w:eastAsia="Arial" w:hAnsi="Arial" w:cs="Arial"/>
      <w:color w:val="auto"/>
      <w:sz w:val="28"/>
      <w:szCs w:val="28"/>
      <w:lang w:val="en"/>
    </w:rPr>
  </w:style>
  <w:style w:type="character" w:customStyle="1" w:styleId="Style3Char">
    <w:name w:val="Style3 Char"/>
    <w:basedOn w:val="Heading3Char"/>
    <w:link w:val="Style3"/>
    <w:rsid w:val="0051771C"/>
    <w:rPr>
      <w:rFonts w:ascii="Arial" w:eastAsia="Arial" w:hAnsi="Arial" w:cs="Arial"/>
      <w:color w:val="1F3763" w:themeColor="accent1" w:themeShade="7F"/>
      <w:sz w:val="28"/>
      <w:szCs w:val="28"/>
      <w:lang w:val="en"/>
    </w:rPr>
  </w:style>
  <w:style w:type="character" w:customStyle="1" w:styleId="Heading2Char">
    <w:name w:val="Heading 2 Char"/>
    <w:basedOn w:val="DefaultParagraphFont"/>
    <w:link w:val="Heading2"/>
    <w:uiPriority w:val="9"/>
    <w:rsid w:val="008C1A3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C1A3A"/>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171530"/>
    <w:pPr>
      <w:tabs>
        <w:tab w:val="left" w:pos="-90"/>
        <w:tab w:val="left" w:pos="90"/>
        <w:tab w:val="left" w:pos="270"/>
        <w:tab w:val="left" w:pos="360"/>
        <w:tab w:val="right" w:leader="dot" w:pos="9350"/>
      </w:tabs>
      <w:spacing w:after="100"/>
      <w:ind w:left="-90" w:hanging="180"/>
    </w:pPr>
    <w:rPr>
      <w:rFonts w:ascii="Arial" w:eastAsia="Arial" w:hAnsi="Arial" w:cs="Arial"/>
      <w:noProof/>
      <w:sz w:val="24"/>
      <w:szCs w:val="24"/>
      <w:lang w:val="en"/>
    </w:rPr>
  </w:style>
  <w:style w:type="paragraph" w:styleId="TOC2">
    <w:name w:val="toc 2"/>
    <w:basedOn w:val="Normal"/>
    <w:next w:val="Normal"/>
    <w:autoRedefine/>
    <w:uiPriority w:val="39"/>
    <w:unhideWhenUsed/>
    <w:rsid w:val="00171F82"/>
    <w:pPr>
      <w:tabs>
        <w:tab w:val="left" w:pos="450"/>
        <w:tab w:val="right" w:leader="dot" w:pos="9350"/>
      </w:tabs>
      <w:spacing w:after="100"/>
      <w:ind w:left="450" w:hanging="270"/>
    </w:pPr>
    <w:rPr>
      <w:rFonts w:ascii="Arial" w:hAnsi="Arial"/>
    </w:rPr>
  </w:style>
  <w:style w:type="paragraph" w:styleId="TOC3">
    <w:name w:val="toc 3"/>
    <w:basedOn w:val="Normal"/>
    <w:next w:val="Normal"/>
    <w:autoRedefine/>
    <w:uiPriority w:val="39"/>
    <w:unhideWhenUsed/>
    <w:rsid w:val="001B2CB6"/>
    <w:pPr>
      <w:tabs>
        <w:tab w:val="right" w:leader="dot" w:pos="9350"/>
      </w:tabs>
      <w:spacing w:after="100"/>
      <w:ind w:left="432"/>
    </w:pPr>
    <w:rPr>
      <w:rFonts w:ascii="Arial" w:hAnsi="Arial" w:cs="Arial"/>
      <w:noProof/>
    </w:rPr>
  </w:style>
  <w:style w:type="character" w:styleId="Hyperlink">
    <w:name w:val="Hyperlink"/>
    <w:basedOn w:val="DefaultParagraphFont"/>
    <w:uiPriority w:val="99"/>
    <w:unhideWhenUsed/>
    <w:rsid w:val="00D933C9"/>
    <w:rPr>
      <w:color w:val="0563C1" w:themeColor="hyperlink"/>
      <w:u w:val="single"/>
    </w:rPr>
  </w:style>
  <w:style w:type="character" w:customStyle="1" w:styleId="Heading1Char">
    <w:name w:val="Heading 1 Char"/>
    <w:basedOn w:val="DefaultParagraphFont"/>
    <w:link w:val="Heading1"/>
    <w:uiPriority w:val="9"/>
    <w:rsid w:val="00D933C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933C9"/>
    <w:pPr>
      <w:outlineLvl w:val="9"/>
    </w:pPr>
  </w:style>
  <w:style w:type="paragraph" w:styleId="NoSpacing">
    <w:name w:val="No Spacing"/>
    <w:uiPriority w:val="1"/>
    <w:qFormat/>
    <w:rsid w:val="00D8175E"/>
    <w:pPr>
      <w:spacing w:after="0" w:line="240" w:lineRule="auto"/>
    </w:pPr>
  </w:style>
  <w:style w:type="paragraph" w:styleId="Header">
    <w:name w:val="header"/>
    <w:basedOn w:val="Normal"/>
    <w:link w:val="HeaderChar"/>
    <w:uiPriority w:val="99"/>
    <w:unhideWhenUsed/>
    <w:rsid w:val="00922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61"/>
  </w:style>
  <w:style w:type="paragraph" w:styleId="Footer">
    <w:name w:val="footer"/>
    <w:basedOn w:val="Normal"/>
    <w:link w:val="FooterChar"/>
    <w:uiPriority w:val="99"/>
    <w:unhideWhenUsed/>
    <w:rsid w:val="00922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61"/>
  </w:style>
  <w:style w:type="character" w:styleId="CommentReference">
    <w:name w:val="annotation reference"/>
    <w:basedOn w:val="DefaultParagraphFont"/>
    <w:uiPriority w:val="99"/>
    <w:semiHidden/>
    <w:unhideWhenUsed/>
    <w:rsid w:val="007149EE"/>
    <w:rPr>
      <w:sz w:val="16"/>
      <w:szCs w:val="16"/>
    </w:rPr>
  </w:style>
  <w:style w:type="paragraph" w:styleId="CommentText">
    <w:name w:val="annotation text"/>
    <w:basedOn w:val="Normal"/>
    <w:link w:val="CommentTextChar"/>
    <w:uiPriority w:val="99"/>
    <w:unhideWhenUsed/>
    <w:rsid w:val="007149EE"/>
    <w:pPr>
      <w:spacing w:line="240" w:lineRule="auto"/>
    </w:pPr>
    <w:rPr>
      <w:sz w:val="20"/>
      <w:szCs w:val="20"/>
    </w:rPr>
  </w:style>
  <w:style w:type="character" w:customStyle="1" w:styleId="CommentTextChar">
    <w:name w:val="Comment Text Char"/>
    <w:basedOn w:val="DefaultParagraphFont"/>
    <w:link w:val="CommentText"/>
    <w:uiPriority w:val="99"/>
    <w:rsid w:val="007149EE"/>
    <w:rPr>
      <w:sz w:val="20"/>
      <w:szCs w:val="20"/>
    </w:rPr>
  </w:style>
  <w:style w:type="paragraph" w:styleId="CommentSubject">
    <w:name w:val="annotation subject"/>
    <w:basedOn w:val="CommentText"/>
    <w:next w:val="CommentText"/>
    <w:link w:val="CommentSubjectChar"/>
    <w:uiPriority w:val="99"/>
    <w:semiHidden/>
    <w:unhideWhenUsed/>
    <w:rsid w:val="007149EE"/>
    <w:rPr>
      <w:b/>
      <w:bCs/>
    </w:rPr>
  </w:style>
  <w:style w:type="character" w:customStyle="1" w:styleId="CommentSubjectChar">
    <w:name w:val="Comment Subject Char"/>
    <w:basedOn w:val="CommentTextChar"/>
    <w:link w:val="CommentSubject"/>
    <w:uiPriority w:val="99"/>
    <w:semiHidden/>
    <w:rsid w:val="007149EE"/>
    <w:rPr>
      <w:b/>
      <w:bCs/>
      <w:sz w:val="20"/>
      <w:szCs w:val="20"/>
    </w:rPr>
  </w:style>
  <w:style w:type="paragraph" w:styleId="Revision">
    <w:name w:val="Revision"/>
    <w:hidden/>
    <w:uiPriority w:val="99"/>
    <w:semiHidden/>
    <w:rsid w:val="00DC1D52"/>
    <w:pPr>
      <w:spacing w:after="0" w:line="240" w:lineRule="auto"/>
    </w:pPr>
  </w:style>
  <w:style w:type="character" w:styleId="FollowedHyperlink">
    <w:name w:val="FollowedHyperlink"/>
    <w:basedOn w:val="DefaultParagraphFont"/>
    <w:uiPriority w:val="99"/>
    <w:semiHidden/>
    <w:unhideWhenUsed/>
    <w:rsid w:val="004E3CAF"/>
    <w:rPr>
      <w:color w:val="954F72" w:themeColor="followedHyperlink"/>
      <w:u w:val="single"/>
    </w:rPr>
  </w:style>
  <w:style w:type="character" w:styleId="UnresolvedMention">
    <w:name w:val="Unresolved Mention"/>
    <w:basedOn w:val="DefaultParagraphFont"/>
    <w:uiPriority w:val="99"/>
    <w:semiHidden/>
    <w:unhideWhenUsed/>
    <w:rsid w:val="00304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info.gov/link/uscode/20/1099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fr.gov/current/title-34/section-602.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urrent/title-34/subtitle-B/chapter-VI/part-602/subpart-B/subject-group-ECFR941656d458ef3eb/section-602.20" TargetMode="External"/><Relationship Id="rId5" Type="http://schemas.openxmlformats.org/officeDocument/2006/relationships/webSettings" Target="webSettings.xml"/><Relationship Id="rId15" Type="http://schemas.openxmlformats.org/officeDocument/2006/relationships/hyperlink" Target="mailto:arbitration@chea.org" TargetMode="External"/><Relationship Id="rId10" Type="http://schemas.openxmlformats.org/officeDocument/2006/relationships/hyperlink" Target="https://www.law.cornell.edu/uscode/text/20/1099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govinfo.gov/link/uscode/20/1099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2C59F-6535-4B87-86E2-D7AADE80A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4461</Words>
  <Characters>25432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29834</CharactersWithSpaces>
  <SharedDoc>false</SharedDoc>
  <HLinks>
    <vt:vector size="264" baseType="variant">
      <vt:variant>
        <vt:i4>2687006</vt:i4>
      </vt:variant>
      <vt:variant>
        <vt:i4>246</vt:i4>
      </vt:variant>
      <vt:variant>
        <vt:i4>0</vt:i4>
      </vt:variant>
      <vt:variant>
        <vt:i4>5</vt:i4>
      </vt:variant>
      <vt:variant>
        <vt:lpwstr>mailto:arbitration@chea.org</vt:lpwstr>
      </vt:variant>
      <vt:variant>
        <vt:lpwstr/>
      </vt:variant>
      <vt:variant>
        <vt:i4>4390913</vt:i4>
      </vt:variant>
      <vt:variant>
        <vt:i4>243</vt:i4>
      </vt:variant>
      <vt:variant>
        <vt:i4>0</vt:i4>
      </vt:variant>
      <vt:variant>
        <vt:i4>5</vt:i4>
      </vt:variant>
      <vt:variant>
        <vt:lpwstr>https://www.govinfo.gov/link/uscode/20/1099b</vt:lpwstr>
      </vt:variant>
      <vt:variant>
        <vt:lpwstr/>
      </vt:variant>
      <vt:variant>
        <vt:i4>4390913</vt:i4>
      </vt:variant>
      <vt:variant>
        <vt:i4>240</vt:i4>
      </vt:variant>
      <vt:variant>
        <vt:i4>0</vt:i4>
      </vt:variant>
      <vt:variant>
        <vt:i4>5</vt:i4>
      </vt:variant>
      <vt:variant>
        <vt:lpwstr>https://www.govinfo.gov/link/uscode/20/1099b</vt:lpwstr>
      </vt:variant>
      <vt:variant>
        <vt:lpwstr/>
      </vt:variant>
      <vt:variant>
        <vt:i4>4980822</vt:i4>
      </vt:variant>
      <vt:variant>
        <vt:i4>237</vt:i4>
      </vt:variant>
      <vt:variant>
        <vt:i4>0</vt:i4>
      </vt:variant>
      <vt:variant>
        <vt:i4>5</vt:i4>
      </vt:variant>
      <vt:variant>
        <vt:lpwstr>https://www.ecfr.gov/current/title-34/section-602.20</vt:lpwstr>
      </vt:variant>
      <vt:variant>
        <vt:lpwstr/>
      </vt:variant>
      <vt:variant>
        <vt:i4>7012398</vt:i4>
      </vt:variant>
      <vt:variant>
        <vt:i4>234</vt:i4>
      </vt:variant>
      <vt:variant>
        <vt:i4>0</vt:i4>
      </vt:variant>
      <vt:variant>
        <vt:i4>5</vt:i4>
      </vt:variant>
      <vt:variant>
        <vt:lpwstr>https://www.ecfr.gov/current/title-34/subtitle-B/chapter-VI/part-602/subpart-B/subject-group-ECFR941656d458ef3eb/section-602.20</vt:lpwstr>
      </vt:variant>
      <vt:variant>
        <vt:lpwstr/>
      </vt:variant>
      <vt:variant>
        <vt:i4>983051</vt:i4>
      </vt:variant>
      <vt:variant>
        <vt:i4>231</vt:i4>
      </vt:variant>
      <vt:variant>
        <vt:i4>0</vt:i4>
      </vt:variant>
      <vt:variant>
        <vt:i4>5</vt:i4>
      </vt:variant>
      <vt:variant>
        <vt:lpwstr>https://www.law.cornell.edu/uscode/text/20/1099b</vt:lpwstr>
      </vt:variant>
      <vt:variant>
        <vt:lpwstr/>
      </vt:variant>
      <vt:variant>
        <vt:i4>1376306</vt:i4>
      </vt:variant>
      <vt:variant>
        <vt:i4>224</vt:i4>
      </vt:variant>
      <vt:variant>
        <vt:i4>0</vt:i4>
      </vt:variant>
      <vt:variant>
        <vt:i4>5</vt:i4>
      </vt:variant>
      <vt:variant>
        <vt:lpwstr/>
      </vt:variant>
      <vt:variant>
        <vt:lpwstr>_Toc103164677</vt:lpwstr>
      </vt:variant>
      <vt:variant>
        <vt:i4>1376306</vt:i4>
      </vt:variant>
      <vt:variant>
        <vt:i4>218</vt:i4>
      </vt:variant>
      <vt:variant>
        <vt:i4>0</vt:i4>
      </vt:variant>
      <vt:variant>
        <vt:i4>5</vt:i4>
      </vt:variant>
      <vt:variant>
        <vt:lpwstr/>
      </vt:variant>
      <vt:variant>
        <vt:lpwstr>_Toc103164676</vt:lpwstr>
      </vt:variant>
      <vt:variant>
        <vt:i4>1376306</vt:i4>
      </vt:variant>
      <vt:variant>
        <vt:i4>212</vt:i4>
      </vt:variant>
      <vt:variant>
        <vt:i4>0</vt:i4>
      </vt:variant>
      <vt:variant>
        <vt:i4>5</vt:i4>
      </vt:variant>
      <vt:variant>
        <vt:lpwstr/>
      </vt:variant>
      <vt:variant>
        <vt:lpwstr>_Toc103164675</vt:lpwstr>
      </vt:variant>
      <vt:variant>
        <vt:i4>1376306</vt:i4>
      </vt:variant>
      <vt:variant>
        <vt:i4>206</vt:i4>
      </vt:variant>
      <vt:variant>
        <vt:i4>0</vt:i4>
      </vt:variant>
      <vt:variant>
        <vt:i4>5</vt:i4>
      </vt:variant>
      <vt:variant>
        <vt:lpwstr/>
      </vt:variant>
      <vt:variant>
        <vt:lpwstr>_Toc103164674</vt:lpwstr>
      </vt:variant>
      <vt:variant>
        <vt:i4>1376306</vt:i4>
      </vt:variant>
      <vt:variant>
        <vt:i4>200</vt:i4>
      </vt:variant>
      <vt:variant>
        <vt:i4>0</vt:i4>
      </vt:variant>
      <vt:variant>
        <vt:i4>5</vt:i4>
      </vt:variant>
      <vt:variant>
        <vt:lpwstr/>
      </vt:variant>
      <vt:variant>
        <vt:lpwstr>_Toc103164673</vt:lpwstr>
      </vt:variant>
      <vt:variant>
        <vt:i4>1376306</vt:i4>
      </vt:variant>
      <vt:variant>
        <vt:i4>194</vt:i4>
      </vt:variant>
      <vt:variant>
        <vt:i4>0</vt:i4>
      </vt:variant>
      <vt:variant>
        <vt:i4>5</vt:i4>
      </vt:variant>
      <vt:variant>
        <vt:lpwstr/>
      </vt:variant>
      <vt:variant>
        <vt:lpwstr>_Toc103164672</vt:lpwstr>
      </vt:variant>
      <vt:variant>
        <vt:i4>1376306</vt:i4>
      </vt:variant>
      <vt:variant>
        <vt:i4>188</vt:i4>
      </vt:variant>
      <vt:variant>
        <vt:i4>0</vt:i4>
      </vt:variant>
      <vt:variant>
        <vt:i4>5</vt:i4>
      </vt:variant>
      <vt:variant>
        <vt:lpwstr/>
      </vt:variant>
      <vt:variant>
        <vt:lpwstr>_Toc103164671</vt:lpwstr>
      </vt:variant>
      <vt:variant>
        <vt:i4>1376306</vt:i4>
      </vt:variant>
      <vt:variant>
        <vt:i4>182</vt:i4>
      </vt:variant>
      <vt:variant>
        <vt:i4>0</vt:i4>
      </vt:variant>
      <vt:variant>
        <vt:i4>5</vt:i4>
      </vt:variant>
      <vt:variant>
        <vt:lpwstr/>
      </vt:variant>
      <vt:variant>
        <vt:lpwstr>_Toc103164670</vt:lpwstr>
      </vt:variant>
      <vt:variant>
        <vt:i4>1310770</vt:i4>
      </vt:variant>
      <vt:variant>
        <vt:i4>176</vt:i4>
      </vt:variant>
      <vt:variant>
        <vt:i4>0</vt:i4>
      </vt:variant>
      <vt:variant>
        <vt:i4>5</vt:i4>
      </vt:variant>
      <vt:variant>
        <vt:lpwstr/>
      </vt:variant>
      <vt:variant>
        <vt:lpwstr>_Toc103164669</vt:lpwstr>
      </vt:variant>
      <vt:variant>
        <vt:i4>1310770</vt:i4>
      </vt:variant>
      <vt:variant>
        <vt:i4>170</vt:i4>
      </vt:variant>
      <vt:variant>
        <vt:i4>0</vt:i4>
      </vt:variant>
      <vt:variant>
        <vt:i4>5</vt:i4>
      </vt:variant>
      <vt:variant>
        <vt:lpwstr/>
      </vt:variant>
      <vt:variant>
        <vt:lpwstr>_Toc103164668</vt:lpwstr>
      </vt:variant>
      <vt:variant>
        <vt:i4>1310770</vt:i4>
      </vt:variant>
      <vt:variant>
        <vt:i4>164</vt:i4>
      </vt:variant>
      <vt:variant>
        <vt:i4>0</vt:i4>
      </vt:variant>
      <vt:variant>
        <vt:i4>5</vt:i4>
      </vt:variant>
      <vt:variant>
        <vt:lpwstr/>
      </vt:variant>
      <vt:variant>
        <vt:lpwstr>_Toc103164667</vt:lpwstr>
      </vt:variant>
      <vt:variant>
        <vt:i4>1310770</vt:i4>
      </vt:variant>
      <vt:variant>
        <vt:i4>158</vt:i4>
      </vt:variant>
      <vt:variant>
        <vt:i4>0</vt:i4>
      </vt:variant>
      <vt:variant>
        <vt:i4>5</vt:i4>
      </vt:variant>
      <vt:variant>
        <vt:lpwstr/>
      </vt:variant>
      <vt:variant>
        <vt:lpwstr>_Toc103164666</vt:lpwstr>
      </vt:variant>
      <vt:variant>
        <vt:i4>1310770</vt:i4>
      </vt:variant>
      <vt:variant>
        <vt:i4>152</vt:i4>
      </vt:variant>
      <vt:variant>
        <vt:i4>0</vt:i4>
      </vt:variant>
      <vt:variant>
        <vt:i4>5</vt:i4>
      </vt:variant>
      <vt:variant>
        <vt:lpwstr/>
      </vt:variant>
      <vt:variant>
        <vt:lpwstr>_Toc103164665</vt:lpwstr>
      </vt:variant>
      <vt:variant>
        <vt:i4>1310770</vt:i4>
      </vt:variant>
      <vt:variant>
        <vt:i4>146</vt:i4>
      </vt:variant>
      <vt:variant>
        <vt:i4>0</vt:i4>
      </vt:variant>
      <vt:variant>
        <vt:i4>5</vt:i4>
      </vt:variant>
      <vt:variant>
        <vt:lpwstr/>
      </vt:variant>
      <vt:variant>
        <vt:lpwstr>_Toc103164664</vt:lpwstr>
      </vt:variant>
      <vt:variant>
        <vt:i4>1310770</vt:i4>
      </vt:variant>
      <vt:variant>
        <vt:i4>140</vt:i4>
      </vt:variant>
      <vt:variant>
        <vt:i4>0</vt:i4>
      </vt:variant>
      <vt:variant>
        <vt:i4>5</vt:i4>
      </vt:variant>
      <vt:variant>
        <vt:lpwstr/>
      </vt:variant>
      <vt:variant>
        <vt:lpwstr>_Toc103164663</vt:lpwstr>
      </vt:variant>
      <vt:variant>
        <vt:i4>1310770</vt:i4>
      </vt:variant>
      <vt:variant>
        <vt:i4>134</vt:i4>
      </vt:variant>
      <vt:variant>
        <vt:i4>0</vt:i4>
      </vt:variant>
      <vt:variant>
        <vt:i4>5</vt:i4>
      </vt:variant>
      <vt:variant>
        <vt:lpwstr/>
      </vt:variant>
      <vt:variant>
        <vt:lpwstr>_Toc103164662</vt:lpwstr>
      </vt:variant>
      <vt:variant>
        <vt:i4>1310770</vt:i4>
      </vt:variant>
      <vt:variant>
        <vt:i4>128</vt:i4>
      </vt:variant>
      <vt:variant>
        <vt:i4>0</vt:i4>
      </vt:variant>
      <vt:variant>
        <vt:i4>5</vt:i4>
      </vt:variant>
      <vt:variant>
        <vt:lpwstr/>
      </vt:variant>
      <vt:variant>
        <vt:lpwstr>_Toc103164661</vt:lpwstr>
      </vt:variant>
      <vt:variant>
        <vt:i4>1310770</vt:i4>
      </vt:variant>
      <vt:variant>
        <vt:i4>122</vt:i4>
      </vt:variant>
      <vt:variant>
        <vt:i4>0</vt:i4>
      </vt:variant>
      <vt:variant>
        <vt:i4>5</vt:i4>
      </vt:variant>
      <vt:variant>
        <vt:lpwstr/>
      </vt:variant>
      <vt:variant>
        <vt:lpwstr>_Toc103164660</vt:lpwstr>
      </vt:variant>
      <vt:variant>
        <vt:i4>1507378</vt:i4>
      </vt:variant>
      <vt:variant>
        <vt:i4>116</vt:i4>
      </vt:variant>
      <vt:variant>
        <vt:i4>0</vt:i4>
      </vt:variant>
      <vt:variant>
        <vt:i4>5</vt:i4>
      </vt:variant>
      <vt:variant>
        <vt:lpwstr/>
      </vt:variant>
      <vt:variant>
        <vt:lpwstr>_Toc103164659</vt:lpwstr>
      </vt:variant>
      <vt:variant>
        <vt:i4>1507378</vt:i4>
      </vt:variant>
      <vt:variant>
        <vt:i4>110</vt:i4>
      </vt:variant>
      <vt:variant>
        <vt:i4>0</vt:i4>
      </vt:variant>
      <vt:variant>
        <vt:i4>5</vt:i4>
      </vt:variant>
      <vt:variant>
        <vt:lpwstr/>
      </vt:variant>
      <vt:variant>
        <vt:lpwstr>_Toc103164658</vt:lpwstr>
      </vt:variant>
      <vt:variant>
        <vt:i4>1507378</vt:i4>
      </vt:variant>
      <vt:variant>
        <vt:i4>104</vt:i4>
      </vt:variant>
      <vt:variant>
        <vt:i4>0</vt:i4>
      </vt:variant>
      <vt:variant>
        <vt:i4>5</vt:i4>
      </vt:variant>
      <vt:variant>
        <vt:lpwstr/>
      </vt:variant>
      <vt:variant>
        <vt:lpwstr>_Toc103164657</vt:lpwstr>
      </vt:variant>
      <vt:variant>
        <vt:i4>1507378</vt:i4>
      </vt:variant>
      <vt:variant>
        <vt:i4>98</vt:i4>
      </vt:variant>
      <vt:variant>
        <vt:i4>0</vt:i4>
      </vt:variant>
      <vt:variant>
        <vt:i4>5</vt:i4>
      </vt:variant>
      <vt:variant>
        <vt:lpwstr/>
      </vt:variant>
      <vt:variant>
        <vt:lpwstr>_Toc103164656</vt:lpwstr>
      </vt:variant>
      <vt:variant>
        <vt:i4>1507378</vt:i4>
      </vt:variant>
      <vt:variant>
        <vt:i4>92</vt:i4>
      </vt:variant>
      <vt:variant>
        <vt:i4>0</vt:i4>
      </vt:variant>
      <vt:variant>
        <vt:i4>5</vt:i4>
      </vt:variant>
      <vt:variant>
        <vt:lpwstr/>
      </vt:variant>
      <vt:variant>
        <vt:lpwstr>_Toc103164655</vt:lpwstr>
      </vt:variant>
      <vt:variant>
        <vt:i4>1507378</vt:i4>
      </vt:variant>
      <vt:variant>
        <vt:i4>86</vt:i4>
      </vt:variant>
      <vt:variant>
        <vt:i4>0</vt:i4>
      </vt:variant>
      <vt:variant>
        <vt:i4>5</vt:i4>
      </vt:variant>
      <vt:variant>
        <vt:lpwstr/>
      </vt:variant>
      <vt:variant>
        <vt:lpwstr>_Toc103164654</vt:lpwstr>
      </vt:variant>
      <vt:variant>
        <vt:i4>1507378</vt:i4>
      </vt:variant>
      <vt:variant>
        <vt:i4>80</vt:i4>
      </vt:variant>
      <vt:variant>
        <vt:i4>0</vt:i4>
      </vt:variant>
      <vt:variant>
        <vt:i4>5</vt:i4>
      </vt:variant>
      <vt:variant>
        <vt:lpwstr/>
      </vt:variant>
      <vt:variant>
        <vt:lpwstr>_Toc103164653</vt:lpwstr>
      </vt:variant>
      <vt:variant>
        <vt:i4>1507378</vt:i4>
      </vt:variant>
      <vt:variant>
        <vt:i4>74</vt:i4>
      </vt:variant>
      <vt:variant>
        <vt:i4>0</vt:i4>
      </vt:variant>
      <vt:variant>
        <vt:i4>5</vt:i4>
      </vt:variant>
      <vt:variant>
        <vt:lpwstr/>
      </vt:variant>
      <vt:variant>
        <vt:lpwstr>_Toc103164652</vt:lpwstr>
      </vt:variant>
      <vt:variant>
        <vt:i4>1507378</vt:i4>
      </vt:variant>
      <vt:variant>
        <vt:i4>68</vt:i4>
      </vt:variant>
      <vt:variant>
        <vt:i4>0</vt:i4>
      </vt:variant>
      <vt:variant>
        <vt:i4>5</vt:i4>
      </vt:variant>
      <vt:variant>
        <vt:lpwstr/>
      </vt:variant>
      <vt:variant>
        <vt:lpwstr>_Toc103164651</vt:lpwstr>
      </vt:variant>
      <vt:variant>
        <vt:i4>1507378</vt:i4>
      </vt:variant>
      <vt:variant>
        <vt:i4>62</vt:i4>
      </vt:variant>
      <vt:variant>
        <vt:i4>0</vt:i4>
      </vt:variant>
      <vt:variant>
        <vt:i4>5</vt:i4>
      </vt:variant>
      <vt:variant>
        <vt:lpwstr/>
      </vt:variant>
      <vt:variant>
        <vt:lpwstr>_Toc103164650</vt:lpwstr>
      </vt:variant>
      <vt:variant>
        <vt:i4>1441842</vt:i4>
      </vt:variant>
      <vt:variant>
        <vt:i4>56</vt:i4>
      </vt:variant>
      <vt:variant>
        <vt:i4>0</vt:i4>
      </vt:variant>
      <vt:variant>
        <vt:i4>5</vt:i4>
      </vt:variant>
      <vt:variant>
        <vt:lpwstr/>
      </vt:variant>
      <vt:variant>
        <vt:lpwstr>_Toc103164649</vt:lpwstr>
      </vt:variant>
      <vt:variant>
        <vt:i4>1441842</vt:i4>
      </vt:variant>
      <vt:variant>
        <vt:i4>50</vt:i4>
      </vt:variant>
      <vt:variant>
        <vt:i4>0</vt:i4>
      </vt:variant>
      <vt:variant>
        <vt:i4>5</vt:i4>
      </vt:variant>
      <vt:variant>
        <vt:lpwstr/>
      </vt:variant>
      <vt:variant>
        <vt:lpwstr>_Toc103164648</vt:lpwstr>
      </vt:variant>
      <vt:variant>
        <vt:i4>1441842</vt:i4>
      </vt:variant>
      <vt:variant>
        <vt:i4>44</vt:i4>
      </vt:variant>
      <vt:variant>
        <vt:i4>0</vt:i4>
      </vt:variant>
      <vt:variant>
        <vt:i4>5</vt:i4>
      </vt:variant>
      <vt:variant>
        <vt:lpwstr/>
      </vt:variant>
      <vt:variant>
        <vt:lpwstr>_Toc103164647</vt:lpwstr>
      </vt:variant>
      <vt:variant>
        <vt:i4>1441842</vt:i4>
      </vt:variant>
      <vt:variant>
        <vt:i4>38</vt:i4>
      </vt:variant>
      <vt:variant>
        <vt:i4>0</vt:i4>
      </vt:variant>
      <vt:variant>
        <vt:i4>5</vt:i4>
      </vt:variant>
      <vt:variant>
        <vt:lpwstr/>
      </vt:variant>
      <vt:variant>
        <vt:lpwstr>_Toc103164646</vt:lpwstr>
      </vt:variant>
      <vt:variant>
        <vt:i4>1441842</vt:i4>
      </vt:variant>
      <vt:variant>
        <vt:i4>32</vt:i4>
      </vt:variant>
      <vt:variant>
        <vt:i4>0</vt:i4>
      </vt:variant>
      <vt:variant>
        <vt:i4>5</vt:i4>
      </vt:variant>
      <vt:variant>
        <vt:lpwstr/>
      </vt:variant>
      <vt:variant>
        <vt:lpwstr>_Toc103164645</vt:lpwstr>
      </vt:variant>
      <vt:variant>
        <vt:i4>1441842</vt:i4>
      </vt:variant>
      <vt:variant>
        <vt:i4>26</vt:i4>
      </vt:variant>
      <vt:variant>
        <vt:i4>0</vt:i4>
      </vt:variant>
      <vt:variant>
        <vt:i4>5</vt:i4>
      </vt:variant>
      <vt:variant>
        <vt:lpwstr/>
      </vt:variant>
      <vt:variant>
        <vt:lpwstr>_Toc103164644</vt:lpwstr>
      </vt:variant>
      <vt:variant>
        <vt:i4>1441842</vt:i4>
      </vt:variant>
      <vt:variant>
        <vt:i4>20</vt:i4>
      </vt:variant>
      <vt:variant>
        <vt:i4>0</vt:i4>
      </vt:variant>
      <vt:variant>
        <vt:i4>5</vt:i4>
      </vt:variant>
      <vt:variant>
        <vt:lpwstr/>
      </vt:variant>
      <vt:variant>
        <vt:lpwstr>_Toc103164643</vt:lpwstr>
      </vt:variant>
      <vt:variant>
        <vt:i4>1441842</vt:i4>
      </vt:variant>
      <vt:variant>
        <vt:i4>14</vt:i4>
      </vt:variant>
      <vt:variant>
        <vt:i4>0</vt:i4>
      </vt:variant>
      <vt:variant>
        <vt:i4>5</vt:i4>
      </vt:variant>
      <vt:variant>
        <vt:lpwstr/>
      </vt:variant>
      <vt:variant>
        <vt:lpwstr>_Toc103164642</vt:lpwstr>
      </vt:variant>
      <vt:variant>
        <vt:i4>1441842</vt:i4>
      </vt:variant>
      <vt:variant>
        <vt:i4>8</vt:i4>
      </vt:variant>
      <vt:variant>
        <vt:i4>0</vt:i4>
      </vt:variant>
      <vt:variant>
        <vt:i4>5</vt:i4>
      </vt:variant>
      <vt:variant>
        <vt:lpwstr/>
      </vt:variant>
      <vt:variant>
        <vt:lpwstr>_Toc103164640</vt:lpwstr>
      </vt:variant>
      <vt:variant>
        <vt:i4>1114162</vt:i4>
      </vt:variant>
      <vt:variant>
        <vt:i4>2</vt:i4>
      </vt:variant>
      <vt:variant>
        <vt:i4>0</vt:i4>
      </vt:variant>
      <vt:variant>
        <vt:i4>5</vt:i4>
      </vt:variant>
      <vt:variant>
        <vt:lpwstr/>
      </vt:variant>
      <vt:variant>
        <vt:lpwstr>_Toc103164639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Doyle</dc:creator>
  <cp:keywords/>
  <dc:description/>
  <cp:lastModifiedBy>Kathy Ford</cp:lastModifiedBy>
  <cp:revision>2</cp:revision>
  <cp:lastPrinted>2022-10-31T16:17:00Z</cp:lastPrinted>
  <dcterms:created xsi:type="dcterms:W3CDTF">2023-02-14T19:26:00Z</dcterms:created>
  <dcterms:modified xsi:type="dcterms:W3CDTF">2023-02-14T19:26:00Z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dDocumentId">
    <vt:lpwstr>4854-9313-3343</vt:lpwstr>
  </property>
</Properties>
</file>